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742" w:rsidRDefault="00A3467A">
      <w:pPr>
        <w:pStyle w:val="Heading1"/>
        <w:rPr>
          <w:color w:val="FF0000"/>
        </w:rPr>
      </w:pPr>
      <w:bookmarkStart w:id="0" w:name="_heading=h.gjdgxs" w:colFirst="0" w:colLast="0"/>
      <w:bookmarkEnd w:id="0"/>
      <w:r>
        <w:t xml:space="preserve">Pupil premium strategy statement </w:t>
      </w:r>
    </w:p>
    <w:p w:rsidR="00C97742" w:rsidRDefault="00A3467A">
      <w:pPr>
        <w:pStyle w:val="Heading2"/>
        <w:jc w:val="both"/>
        <w:rPr>
          <w:b w:val="0"/>
          <w:color w:val="000000"/>
          <w:sz w:val="24"/>
          <w:szCs w:val="24"/>
        </w:rPr>
      </w:pPr>
      <w:r>
        <w:rPr>
          <w:b w:val="0"/>
          <w:color w:val="000000"/>
          <w:sz w:val="24"/>
          <w:szCs w:val="24"/>
        </w:rPr>
        <w:t xml:space="preserve">This statement details our school’s use of pupil premium funding to help improve the attainment of our disadvantaged pupils. </w:t>
      </w:r>
    </w:p>
    <w:p w:rsidR="00C97742" w:rsidRDefault="00A3467A">
      <w:pPr>
        <w:pStyle w:val="Heading2"/>
        <w:spacing w:before="240"/>
        <w:jc w:val="both"/>
        <w:rPr>
          <w:b w:val="0"/>
          <w:color w:val="000000"/>
          <w:sz w:val="24"/>
          <w:szCs w:val="24"/>
        </w:rPr>
      </w:pPr>
      <w:r>
        <w:rPr>
          <w:b w:val="0"/>
          <w:color w:val="000000"/>
          <w:sz w:val="24"/>
          <w:szCs w:val="24"/>
        </w:rPr>
        <w:t xml:space="preserve">It outlines our pupil premium strategy, how we intend to spend the funding in this academic year and the effect that last year’s spending of pupil premium had within our school. </w:t>
      </w:r>
    </w:p>
    <w:p w:rsidR="00C97742" w:rsidRDefault="00A3467A">
      <w:pPr>
        <w:pStyle w:val="Heading2"/>
      </w:pPr>
      <w:r>
        <w:t>School overview</w:t>
      </w:r>
    </w:p>
    <w:tbl>
      <w:tblPr>
        <w:tblStyle w:val="a"/>
        <w:tblW w:w="9486" w:type="dxa"/>
        <w:tblLayout w:type="fixed"/>
        <w:tblLook w:val="0400" w:firstRow="0" w:lastRow="0" w:firstColumn="0" w:lastColumn="0" w:noHBand="0" w:noVBand="1"/>
      </w:tblPr>
      <w:tblGrid>
        <w:gridCol w:w="6517"/>
        <w:gridCol w:w="2969"/>
      </w:tblGrid>
      <w:tr w:rsidR="00C97742">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b/>
              </w:rPr>
            </w:pPr>
            <w:r>
              <w:rPr>
                <w:b/>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b/>
              </w:rPr>
            </w:pPr>
            <w:r>
              <w:rPr>
                <w:b/>
              </w:rPr>
              <w:t>Data</w:t>
            </w:r>
          </w:p>
        </w:tc>
      </w:tr>
      <w:tr w:rsidR="00C9774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pPr>
            <w:r>
              <w:t>SS. Peter and Paul Catholic Primary</w:t>
            </w:r>
          </w:p>
        </w:tc>
      </w:tr>
      <w:tr w:rsidR="00C9774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pPr>
            <w:r>
              <w:t>263</w:t>
            </w:r>
          </w:p>
        </w:tc>
      </w:tr>
      <w:tr w:rsidR="00C9774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pPr>
            <w:r>
              <w:t>23.5% (62 pupils)</w:t>
            </w:r>
          </w:p>
        </w:tc>
      </w:tr>
      <w:tr w:rsidR="00C9774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w:t>
            </w:r>
            <w:proofErr w:type="gramStart"/>
            <w:r>
              <w:rPr>
                <w:b/>
              </w:rPr>
              <w:t>3 year</w:t>
            </w:r>
            <w:proofErr w:type="gramEnd"/>
            <w:r>
              <w:rPr>
                <w:b/>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pPr>
            <w:r>
              <w:t>2022-2024</w:t>
            </w:r>
          </w:p>
        </w:tc>
      </w:tr>
      <w:tr w:rsidR="00C9774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pPr>
            <w: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pPr>
            <w:r>
              <w:t>September 2022</w:t>
            </w:r>
          </w:p>
        </w:tc>
      </w:tr>
      <w:tr w:rsidR="00C9774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pPr>
            <w: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pPr>
            <w:r>
              <w:t>September 2023</w:t>
            </w:r>
          </w:p>
        </w:tc>
      </w:tr>
      <w:tr w:rsidR="00C9774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pPr>
            <w:r>
              <w:t>T Wallace</w:t>
            </w:r>
          </w:p>
        </w:tc>
      </w:tr>
      <w:tr w:rsidR="00C9774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pPr>
            <w:r>
              <w:t>T Wallace/S Davies</w:t>
            </w:r>
          </w:p>
        </w:tc>
      </w:tr>
      <w:tr w:rsidR="00C9774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pPr>
            <w: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pPr>
            <w:r>
              <w:t>Mrs N McHale</w:t>
            </w:r>
          </w:p>
        </w:tc>
      </w:tr>
    </w:tbl>
    <w:p w:rsidR="00C97742" w:rsidRDefault="00A3467A">
      <w:pPr>
        <w:spacing w:before="480" w:line="240" w:lineRule="auto"/>
        <w:rPr>
          <w:b/>
          <w:color w:val="104F75"/>
          <w:sz w:val="32"/>
          <w:szCs w:val="32"/>
        </w:rPr>
      </w:pPr>
      <w:r>
        <w:rPr>
          <w:b/>
          <w:color w:val="104F75"/>
          <w:sz w:val="32"/>
          <w:szCs w:val="32"/>
        </w:rPr>
        <w:t>Funding overview</w:t>
      </w:r>
    </w:p>
    <w:tbl>
      <w:tblPr>
        <w:tblStyle w:val="a0"/>
        <w:tblW w:w="9486" w:type="dxa"/>
        <w:tblLayout w:type="fixed"/>
        <w:tblLook w:val="0400" w:firstRow="0" w:lastRow="0" w:firstColumn="0" w:lastColumn="0" w:noHBand="0" w:noVBand="1"/>
      </w:tblPr>
      <w:tblGrid>
        <w:gridCol w:w="6516"/>
        <w:gridCol w:w="2970"/>
      </w:tblGrid>
      <w:tr w:rsidR="00C9774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C97742" w:rsidRDefault="00A3467A">
            <w:pPr>
              <w:pBdr>
                <w:top w:val="nil"/>
                <w:left w:val="nil"/>
                <w:bottom w:val="nil"/>
                <w:right w:val="nil"/>
                <w:between w:val="nil"/>
              </w:pBdr>
              <w:spacing w:before="60" w:after="60" w:line="240" w:lineRule="auto"/>
              <w:ind w:left="57" w:right="57"/>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C97742" w:rsidRDefault="00A3467A">
            <w:pPr>
              <w:pBdr>
                <w:top w:val="nil"/>
                <w:left w:val="nil"/>
                <w:bottom w:val="nil"/>
                <w:right w:val="nil"/>
                <w:between w:val="nil"/>
              </w:pBdr>
              <w:spacing w:before="60" w:after="60" w:line="240" w:lineRule="auto"/>
              <w:ind w:left="57" w:right="57"/>
            </w:pPr>
            <w:r>
              <w:rPr>
                <w:b/>
              </w:rPr>
              <w:t>Amount</w:t>
            </w:r>
          </w:p>
        </w:tc>
      </w:tr>
      <w:tr w:rsidR="00C9774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7742" w:rsidRDefault="00A3467A">
            <w:pPr>
              <w:pBdr>
                <w:top w:val="nil"/>
                <w:left w:val="nil"/>
                <w:bottom w:val="nil"/>
                <w:right w:val="nil"/>
                <w:between w:val="nil"/>
              </w:pBdr>
              <w:spacing w:before="60" w:after="60" w:line="240" w:lineRule="auto"/>
              <w:ind w:left="57" w:right="57"/>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pPr>
            <w:r>
              <w:t>£90,178</w:t>
            </w:r>
          </w:p>
        </w:tc>
      </w:tr>
      <w:tr w:rsidR="00C9774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7742" w:rsidRDefault="00A3467A">
            <w:pPr>
              <w:pBdr>
                <w:top w:val="nil"/>
                <w:left w:val="nil"/>
                <w:bottom w:val="nil"/>
                <w:right w:val="nil"/>
                <w:between w:val="nil"/>
              </w:pBdr>
              <w:spacing w:before="60" w:after="60" w:line="240" w:lineRule="auto"/>
              <w:ind w:left="57" w:right="57"/>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pPr>
            <w:r>
              <w:t>£0</w:t>
            </w:r>
          </w:p>
          <w:p w:rsidR="00C97742" w:rsidRDefault="00A3467A">
            <w:pPr>
              <w:pBdr>
                <w:top w:val="nil"/>
                <w:left w:val="nil"/>
                <w:bottom w:val="nil"/>
                <w:right w:val="nil"/>
                <w:between w:val="nil"/>
              </w:pBdr>
              <w:spacing w:before="60" w:after="60" w:line="240" w:lineRule="auto"/>
              <w:ind w:left="57" w:right="57"/>
              <w:rPr>
                <w:sz w:val="16"/>
                <w:szCs w:val="16"/>
              </w:rPr>
            </w:pPr>
            <w:r>
              <w:rPr>
                <w:sz w:val="16"/>
                <w:szCs w:val="16"/>
              </w:rPr>
              <w:t xml:space="preserve"> </w:t>
            </w:r>
          </w:p>
        </w:tc>
      </w:tr>
      <w:tr w:rsidR="00C97742">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b/>
              </w:rPr>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pPr>
            <w:r>
              <w:t>£90,178</w:t>
            </w:r>
          </w:p>
        </w:tc>
      </w:tr>
    </w:tbl>
    <w:p w:rsidR="00C97742" w:rsidRDefault="00A3467A">
      <w:pPr>
        <w:pStyle w:val="Heading1"/>
      </w:pPr>
      <w:r>
        <w:lastRenderedPageBreak/>
        <w:t>Part A: Pupil premium strategy plan</w:t>
      </w:r>
    </w:p>
    <w:p w:rsidR="00C97742" w:rsidRDefault="00A3467A">
      <w:pPr>
        <w:pStyle w:val="Heading2"/>
      </w:pPr>
      <w:bookmarkStart w:id="1" w:name="_heading=h.30j0zll" w:colFirst="0" w:colLast="0"/>
      <w:bookmarkEnd w:id="1"/>
      <w:r>
        <w:t>Statement of intent</w:t>
      </w:r>
    </w:p>
    <w:tbl>
      <w:tblPr>
        <w:tblStyle w:val="a1"/>
        <w:tblW w:w="9486" w:type="dxa"/>
        <w:tblLayout w:type="fixed"/>
        <w:tblLook w:val="0400" w:firstRow="0" w:lastRow="0" w:firstColumn="0" w:lastColumn="0" w:noHBand="0" w:noVBand="1"/>
      </w:tblPr>
      <w:tblGrid>
        <w:gridCol w:w="9486"/>
      </w:tblGrid>
      <w:tr w:rsidR="00C97742">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C97742">
            <w:pPr>
              <w:spacing w:after="0" w:line="259" w:lineRule="auto"/>
              <w:jc w:val="both"/>
              <w:rPr>
                <w:color w:val="000000"/>
              </w:rPr>
            </w:pPr>
          </w:p>
          <w:p w:rsidR="00C97742" w:rsidRDefault="00A3467A">
            <w:pPr>
              <w:spacing w:after="0" w:line="259" w:lineRule="auto"/>
              <w:jc w:val="both"/>
              <w:rPr>
                <w:color w:val="000000"/>
              </w:rPr>
            </w:pPr>
            <w:r>
              <w:rPr>
                <w:color w:val="000000"/>
              </w:rPr>
              <w:t>At Ss. Peter and Paul, our intent is to use pupil premium funding to eliminate differences in progress and attainment between our disadvantaged and non-disadvantaged pupils. Furthermore, we intend that the most-able disadvantaged pupils will achieve as well as other most-able pupils.</w:t>
            </w:r>
          </w:p>
          <w:p w:rsidR="00C97742" w:rsidRDefault="00C97742">
            <w:pPr>
              <w:spacing w:after="0" w:line="240" w:lineRule="auto"/>
              <w:jc w:val="both"/>
              <w:rPr>
                <w:color w:val="000000"/>
              </w:rPr>
            </w:pPr>
          </w:p>
          <w:p w:rsidR="00C97742" w:rsidRDefault="00A3467A">
            <w:pPr>
              <w:spacing w:after="0" w:line="240" w:lineRule="auto"/>
              <w:jc w:val="both"/>
              <w:rPr>
                <w:color w:val="000000"/>
              </w:rPr>
            </w:pPr>
            <w:r>
              <w:rPr>
                <w:color w:val="000000"/>
              </w:rPr>
              <w:t>To achieve this, we need to address:</w:t>
            </w:r>
          </w:p>
          <w:p w:rsidR="00C97742" w:rsidRDefault="00A3467A">
            <w:pPr>
              <w:numPr>
                <w:ilvl w:val="0"/>
                <w:numId w:val="6"/>
              </w:numPr>
              <w:pBdr>
                <w:top w:val="nil"/>
                <w:left w:val="nil"/>
                <w:bottom w:val="nil"/>
                <w:right w:val="nil"/>
                <w:between w:val="nil"/>
              </w:pBdr>
              <w:spacing w:after="0"/>
              <w:ind w:hanging="360"/>
              <w:jc w:val="both"/>
              <w:rPr>
                <w:color w:val="000000"/>
              </w:rPr>
            </w:pPr>
            <w:r>
              <w:rPr>
                <w:color w:val="000000"/>
              </w:rPr>
              <w:t>delayed academic progress and social / emotional development caused by the CV-19 pandemic</w:t>
            </w:r>
          </w:p>
          <w:p w:rsidR="00C97742" w:rsidRDefault="00A3467A">
            <w:pPr>
              <w:numPr>
                <w:ilvl w:val="0"/>
                <w:numId w:val="6"/>
              </w:numPr>
              <w:pBdr>
                <w:top w:val="nil"/>
                <w:left w:val="nil"/>
                <w:bottom w:val="nil"/>
                <w:right w:val="nil"/>
                <w:between w:val="nil"/>
              </w:pBdr>
              <w:spacing w:after="0"/>
              <w:ind w:hanging="360"/>
              <w:jc w:val="both"/>
              <w:rPr>
                <w:color w:val="000000"/>
              </w:rPr>
            </w:pPr>
            <w:r>
              <w:rPr>
                <w:color w:val="000000"/>
              </w:rPr>
              <w:t>learning needs of the most-able disadvantaged pupils</w:t>
            </w:r>
          </w:p>
          <w:p w:rsidR="00C97742" w:rsidRDefault="00A3467A">
            <w:pPr>
              <w:numPr>
                <w:ilvl w:val="0"/>
                <w:numId w:val="6"/>
              </w:numPr>
              <w:pBdr>
                <w:top w:val="nil"/>
                <w:left w:val="nil"/>
                <w:bottom w:val="nil"/>
                <w:right w:val="nil"/>
                <w:between w:val="nil"/>
              </w:pBdr>
              <w:spacing w:after="0"/>
              <w:ind w:hanging="360"/>
              <w:jc w:val="both"/>
              <w:rPr>
                <w:color w:val="000000"/>
              </w:rPr>
            </w:pPr>
            <w:r>
              <w:rPr>
                <w:color w:val="000000"/>
              </w:rPr>
              <w:t xml:space="preserve">health and mental well-being </w:t>
            </w:r>
            <w:proofErr w:type="gramStart"/>
            <w:r>
              <w:rPr>
                <w:color w:val="000000"/>
              </w:rPr>
              <w:t>needs</w:t>
            </w:r>
            <w:proofErr w:type="gramEnd"/>
            <w:r>
              <w:rPr>
                <w:color w:val="000000"/>
              </w:rPr>
              <w:t xml:space="preserve"> of our pupils and vulnerable families</w:t>
            </w:r>
          </w:p>
          <w:p w:rsidR="00C97742" w:rsidRDefault="00A3467A">
            <w:pPr>
              <w:numPr>
                <w:ilvl w:val="0"/>
                <w:numId w:val="6"/>
              </w:numPr>
              <w:pBdr>
                <w:top w:val="nil"/>
                <w:left w:val="nil"/>
                <w:bottom w:val="nil"/>
                <w:right w:val="nil"/>
                <w:between w:val="nil"/>
              </w:pBdr>
              <w:ind w:hanging="360"/>
              <w:jc w:val="both"/>
              <w:rPr>
                <w:color w:val="000000"/>
              </w:rPr>
            </w:pPr>
            <w:r>
              <w:rPr>
                <w:color w:val="000000"/>
              </w:rPr>
              <w:t xml:space="preserve">persistent absence </w:t>
            </w:r>
          </w:p>
          <w:p w:rsidR="00C97742" w:rsidRDefault="00A3467A">
            <w:pPr>
              <w:jc w:val="both"/>
              <w:rPr>
                <w:color w:val="000000"/>
              </w:rPr>
            </w:pPr>
            <w:r>
              <w:rPr>
                <w:color w:val="000000"/>
              </w:rPr>
              <w:t xml:space="preserve">These are challenges faced by children across the school whether disadvantaged or not. </w:t>
            </w:r>
          </w:p>
          <w:p w:rsidR="00C97742" w:rsidRDefault="00A3467A">
            <w:pPr>
              <w:jc w:val="both"/>
              <w:rPr>
                <w:color w:val="000000"/>
              </w:rPr>
            </w:pPr>
            <w:r>
              <w:rPr>
                <w:color w:val="000000"/>
              </w:rPr>
              <w:t xml:space="preserve">We aim to nurture effective learning behaviours and develop greater confidence and resilience especially among our disadvantaged pupils. </w:t>
            </w:r>
          </w:p>
        </w:tc>
      </w:tr>
    </w:tbl>
    <w:p w:rsidR="00C97742" w:rsidRDefault="00C97742">
      <w:pPr>
        <w:pStyle w:val="Heading2"/>
        <w:spacing w:before="0" w:after="0"/>
      </w:pPr>
    </w:p>
    <w:p w:rsidR="00C97742" w:rsidRDefault="00A3467A">
      <w:pPr>
        <w:pStyle w:val="Heading2"/>
        <w:spacing w:before="0" w:after="0"/>
      </w:pPr>
      <w:r>
        <w:t>Challenges</w:t>
      </w:r>
    </w:p>
    <w:p w:rsidR="00C97742" w:rsidRDefault="00A3467A">
      <w:pPr>
        <w:spacing w:before="120" w:line="240" w:lineRule="auto"/>
      </w:pPr>
      <w:r>
        <w:rPr>
          <w:color w:val="000000"/>
        </w:rPr>
        <w:t>This details the key challenges to achievement that we have identified among our disadvantaged pupils.</w:t>
      </w:r>
    </w:p>
    <w:tbl>
      <w:tblPr>
        <w:tblStyle w:val="a2"/>
        <w:tblW w:w="9486" w:type="dxa"/>
        <w:tblLayout w:type="fixed"/>
        <w:tblLook w:val="0400" w:firstRow="0" w:lastRow="0" w:firstColumn="0" w:lastColumn="0" w:noHBand="0" w:noVBand="1"/>
      </w:tblPr>
      <w:tblGrid>
        <w:gridCol w:w="1477"/>
        <w:gridCol w:w="8009"/>
      </w:tblGrid>
      <w:tr w:rsidR="00C97742">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b/>
              </w:rPr>
            </w:pPr>
            <w:r>
              <w:rPr>
                <w:b/>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b/>
              </w:rPr>
            </w:pPr>
            <w:r>
              <w:rPr>
                <w:b/>
              </w:rPr>
              <w:t xml:space="preserve">Detail of challenge </w:t>
            </w:r>
          </w:p>
        </w:tc>
      </w:tr>
      <w:tr w:rsidR="00C97742">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color w:val="FF0000"/>
                <w:sz w:val="22"/>
                <w:szCs w:val="22"/>
              </w:rPr>
            </w:pPr>
            <w:r>
              <w:rPr>
                <w:color w:val="000000"/>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right="57"/>
              <w:rPr>
                <w:color w:val="000000"/>
                <w:sz w:val="22"/>
                <w:szCs w:val="22"/>
              </w:rPr>
            </w:pPr>
            <w:r>
              <w:rPr>
                <w:color w:val="000000"/>
                <w:sz w:val="22"/>
                <w:szCs w:val="22"/>
              </w:rPr>
              <w:t>To improve writing for disadvantaged children across the school.</w:t>
            </w:r>
          </w:p>
        </w:tc>
      </w:tr>
      <w:tr w:rsidR="00C97742">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color w:val="000000"/>
                <w:sz w:val="22"/>
                <w:szCs w:val="22"/>
              </w:rPr>
            </w:pPr>
            <w:r>
              <w:rPr>
                <w:color w:val="000000"/>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spacing w:after="60"/>
              <w:rPr>
                <w:color w:val="000000"/>
                <w:sz w:val="22"/>
                <w:szCs w:val="22"/>
              </w:rPr>
            </w:pPr>
            <w:r>
              <w:rPr>
                <w:color w:val="000000"/>
                <w:sz w:val="22"/>
                <w:szCs w:val="22"/>
              </w:rPr>
              <w:t xml:space="preserve">Speech, literacy, language and communication skills (particularly EYFS/KS1): noted lower starting points on entry  </w:t>
            </w:r>
          </w:p>
        </w:tc>
      </w:tr>
      <w:tr w:rsidR="00C97742">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color w:val="FF0000"/>
                <w:sz w:val="22"/>
                <w:szCs w:val="22"/>
              </w:rPr>
            </w:pPr>
            <w:r>
              <w:rPr>
                <w:color w:val="000000"/>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right="57"/>
              <w:jc w:val="both"/>
              <w:rPr>
                <w:color w:val="000000"/>
                <w:sz w:val="22"/>
                <w:szCs w:val="22"/>
              </w:rPr>
            </w:pPr>
            <w:r>
              <w:rPr>
                <w:color w:val="000000"/>
                <w:sz w:val="22"/>
                <w:szCs w:val="22"/>
              </w:rPr>
              <w:t>Pupils’ social, emotional and mental health: As a result of the lock-down periods more pupils than ever, particularly disadvantaged pupils, need support for their mental health, self-esteem and resilience and to maintain focus on their learning. In particular, we have more children suffering from anxiety. Engagement with and support for families also needed as there is a lack of wider community/support for parents.</w:t>
            </w:r>
          </w:p>
        </w:tc>
      </w:tr>
      <w:tr w:rsidR="00C97742">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sz w:val="22"/>
                <w:szCs w:val="22"/>
              </w:rPr>
            </w:pPr>
            <w:bookmarkStart w:id="2" w:name="_heading=h.1fob9te" w:colFirst="0" w:colLast="0"/>
            <w:bookmarkEnd w:id="2"/>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right="57"/>
              <w:rPr>
                <w:color w:val="000000"/>
                <w:sz w:val="22"/>
                <w:szCs w:val="22"/>
              </w:rPr>
            </w:pPr>
            <w:r>
              <w:rPr>
                <w:color w:val="000000"/>
                <w:sz w:val="22"/>
                <w:szCs w:val="22"/>
              </w:rPr>
              <w:t xml:space="preserve">A proportion of persistent absentees are disadvantaged </w:t>
            </w:r>
          </w:p>
        </w:tc>
      </w:tr>
    </w:tbl>
    <w:p w:rsidR="00C97742" w:rsidRDefault="00C97742">
      <w:pPr>
        <w:pStyle w:val="Heading2"/>
        <w:spacing w:before="600"/>
      </w:pPr>
    </w:p>
    <w:p w:rsidR="00C97742" w:rsidRDefault="00A3467A">
      <w:pPr>
        <w:pStyle w:val="Heading2"/>
        <w:spacing w:before="600"/>
      </w:pPr>
      <w:r>
        <w:t xml:space="preserve">Intended outcomes </w:t>
      </w:r>
    </w:p>
    <w:p w:rsidR="00C97742" w:rsidRDefault="00A3467A">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3"/>
        <w:tblW w:w="9486" w:type="dxa"/>
        <w:tblLayout w:type="fixed"/>
        <w:tblLook w:val="0400" w:firstRow="0" w:lastRow="0" w:firstColumn="0" w:lastColumn="0" w:noHBand="0" w:noVBand="1"/>
      </w:tblPr>
      <w:tblGrid>
        <w:gridCol w:w="4815"/>
        <w:gridCol w:w="4671"/>
      </w:tblGrid>
      <w:tr w:rsidR="00C97742">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b/>
              </w:rPr>
            </w:pPr>
            <w:bookmarkStart w:id="3" w:name="_heading=h.3znysh7" w:colFirst="0" w:colLast="0"/>
            <w:bookmarkEnd w:id="3"/>
            <w:r>
              <w:rPr>
                <w:b/>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b/>
              </w:rPr>
            </w:pPr>
            <w:r>
              <w:rPr>
                <w:b/>
              </w:rPr>
              <w:t>Success criteria</w:t>
            </w:r>
          </w:p>
        </w:tc>
      </w:tr>
      <w:tr w:rsidR="00C9774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right="57"/>
              <w:rPr>
                <w:color w:val="000000"/>
              </w:rPr>
            </w:pPr>
            <w:r>
              <w:rPr>
                <w:color w:val="000000"/>
              </w:rPr>
              <w:t>Increased attainment for disadvantaged children in R, W and 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spacing w:before="60" w:after="60" w:line="240" w:lineRule="auto"/>
              <w:ind w:left="57" w:right="57"/>
              <w:jc w:val="both"/>
              <w:rPr>
                <w:color w:val="000000"/>
              </w:rPr>
            </w:pPr>
            <w:r>
              <w:rPr>
                <w:color w:val="000000"/>
              </w:rPr>
              <w:t xml:space="preserve">Outcomes in </w:t>
            </w:r>
            <w:proofErr w:type="gramStart"/>
            <w:r>
              <w:rPr>
                <w:color w:val="000000"/>
              </w:rPr>
              <w:t>R,W</w:t>
            </w:r>
            <w:proofErr w:type="gramEnd"/>
            <w:r>
              <w:rPr>
                <w:color w:val="000000"/>
              </w:rPr>
              <w:t xml:space="preserve">,M </w:t>
            </w:r>
            <w:proofErr w:type="spellStart"/>
            <w:r>
              <w:rPr>
                <w:color w:val="000000"/>
              </w:rPr>
              <w:t>Inline</w:t>
            </w:r>
            <w:proofErr w:type="spellEnd"/>
            <w:r>
              <w:rPr>
                <w:color w:val="000000"/>
              </w:rPr>
              <w:t xml:space="preserve"> with previous 18-19 data.</w:t>
            </w:r>
          </w:p>
        </w:tc>
      </w:tr>
      <w:tr w:rsidR="00C9774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right="57"/>
              <w:rPr>
                <w:color w:val="000000"/>
              </w:rPr>
            </w:pPr>
            <w:r>
              <w:rPr>
                <w:color w:val="000000"/>
              </w:rPr>
              <w:t xml:space="preserve">More PP children to achieve expected standard at KS2 writing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spacing w:before="60" w:after="60" w:line="240" w:lineRule="auto"/>
              <w:ind w:left="57" w:right="57"/>
              <w:rPr>
                <w:color w:val="000000"/>
              </w:rPr>
            </w:pPr>
            <w:r>
              <w:rPr>
                <w:color w:val="000000"/>
              </w:rPr>
              <w:t xml:space="preserve">Achieve progress scores in KS2 writing at least at, or above national picture. Progress and attainment gaps closed between PP and NPP; increased proportion of PP pupils achieving at, and above national average </w:t>
            </w:r>
          </w:p>
        </w:tc>
      </w:tr>
      <w:tr w:rsidR="00C9774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spacing w:before="60" w:after="60" w:line="240" w:lineRule="auto"/>
              <w:ind w:right="57"/>
            </w:pPr>
            <w:r>
              <w:t>To improve and sustain attendance and punctuality for disadvantaged pupils, including PA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spacing w:before="60" w:after="60" w:line="240" w:lineRule="auto"/>
              <w:ind w:left="57" w:right="57"/>
              <w:rPr>
                <w:color w:val="000000"/>
              </w:rPr>
            </w:pPr>
            <w:r>
              <w:rPr>
                <w:color w:val="000000"/>
              </w:rPr>
              <w:t>To reduce PA above NA (over 3 years)</w:t>
            </w:r>
          </w:p>
        </w:tc>
      </w:tr>
      <w:tr w:rsidR="00C9774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right="57"/>
              <w:rPr>
                <w:color w:val="000000"/>
              </w:rPr>
            </w:pPr>
            <w:r>
              <w:rPr>
                <w:color w:val="000000"/>
              </w:rPr>
              <w:t xml:space="preserve">To eradicate the gap between PP and </w:t>
            </w:r>
            <w:proofErr w:type="gramStart"/>
            <w:r>
              <w:rPr>
                <w:color w:val="000000"/>
              </w:rPr>
              <w:t>Non PP</w:t>
            </w:r>
            <w:proofErr w:type="gramEnd"/>
            <w:r>
              <w:rPr>
                <w:color w:val="000000"/>
              </w:rPr>
              <w:t xml:space="preserve"> children in phonics by year 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color w:val="000000"/>
              </w:rPr>
            </w:pPr>
            <w:r>
              <w:rPr>
                <w:color w:val="000000"/>
              </w:rPr>
              <w:t>The gap between PP/</w:t>
            </w:r>
            <w:proofErr w:type="gramStart"/>
            <w:r>
              <w:rPr>
                <w:color w:val="000000"/>
              </w:rPr>
              <w:t>non PP</w:t>
            </w:r>
            <w:proofErr w:type="gramEnd"/>
            <w:r>
              <w:rPr>
                <w:color w:val="000000"/>
              </w:rPr>
              <w:t xml:space="preserve"> children will be closed by year 2 phonics check. </w:t>
            </w:r>
          </w:p>
        </w:tc>
      </w:tr>
      <w:tr w:rsidR="00C9774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right="57"/>
            </w:pPr>
            <w:r>
              <w:t>To create a world class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pPr>
            <w:r>
              <w:t xml:space="preserve">Children will experience a knowledge rich and humanity rich curriculum, which is ambitious and accessible for all children  </w:t>
            </w:r>
          </w:p>
        </w:tc>
      </w:tr>
      <w:tr w:rsidR="00C9774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highlight w:val="yellow"/>
              </w:rPr>
            </w:pPr>
            <w:r>
              <w:t>Pupils with SEND access appropriate interventions to meet their needs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pPr>
            <w:r>
              <w:t>IPs and targeted interventions clearly outline &amp; reflect needs of pupils with SEND so they progress with their learning.</w:t>
            </w:r>
          </w:p>
        </w:tc>
      </w:tr>
      <w:tr w:rsidR="00C9774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right="57"/>
              <w:jc w:val="both"/>
              <w:rPr>
                <w:color w:val="000000"/>
              </w:rPr>
            </w:pPr>
            <w:r>
              <w:rPr>
                <w:color w:val="000000"/>
              </w:rPr>
              <w:t>The Pastoral Team provides effective support for vulnerable pupils and families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numPr>
                <w:ilvl w:val="0"/>
                <w:numId w:val="3"/>
              </w:numPr>
              <w:pBdr>
                <w:top w:val="nil"/>
                <w:left w:val="nil"/>
                <w:bottom w:val="nil"/>
                <w:right w:val="nil"/>
                <w:between w:val="nil"/>
              </w:pBdr>
              <w:spacing w:before="60" w:after="60" w:line="240" w:lineRule="auto"/>
              <w:ind w:right="57"/>
              <w:rPr>
                <w:color w:val="000000"/>
              </w:rPr>
            </w:pPr>
            <w:r>
              <w:rPr>
                <w:color w:val="000000"/>
              </w:rPr>
              <w:t xml:space="preserve">There are strong links between home and school </w:t>
            </w:r>
          </w:p>
          <w:p w:rsidR="00C97742" w:rsidRDefault="00A3467A">
            <w:pPr>
              <w:numPr>
                <w:ilvl w:val="0"/>
                <w:numId w:val="3"/>
              </w:numPr>
              <w:pBdr>
                <w:top w:val="nil"/>
                <w:left w:val="nil"/>
                <w:bottom w:val="nil"/>
                <w:right w:val="nil"/>
                <w:between w:val="nil"/>
              </w:pBdr>
              <w:spacing w:before="60" w:after="60" w:line="240" w:lineRule="auto"/>
              <w:ind w:right="57"/>
              <w:rPr>
                <w:color w:val="000000"/>
              </w:rPr>
            </w:pPr>
            <w:r>
              <w:rPr>
                <w:color w:val="000000"/>
              </w:rPr>
              <w:t xml:space="preserve">Parents report they feel well supported by services they access through school </w:t>
            </w:r>
          </w:p>
          <w:p w:rsidR="00C97742" w:rsidRDefault="00A3467A">
            <w:pPr>
              <w:numPr>
                <w:ilvl w:val="0"/>
                <w:numId w:val="3"/>
              </w:numPr>
              <w:pBdr>
                <w:top w:val="nil"/>
                <w:left w:val="nil"/>
                <w:bottom w:val="nil"/>
                <w:right w:val="nil"/>
                <w:between w:val="nil"/>
              </w:pBdr>
              <w:spacing w:before="60" w:after="60" w:line="240" w:lineRule="auto"/>
              <w:ind w:right="57"/>
              <w:rPr>
                <w:color w:val="000000"/>
              </w:rPr>
            </w:pPr>
            <w:r>
              <w:rPr>
                <w:color w:val="000000"/>
              </w:rPr>
              <w:t>Individual pupils show</w:t>
            </w:r>
          </w:p>
          <w:p w:rsidR="00C97742" w:rsidRDefault="00A3467A">
            <w:pPr>
              <w:numPr>
                <w:ilvl w:val="1"/>
                <w:numId w:val="3"/>
              </w:numPr>
              <w:pBdr>
                <w:top w:val="nil"/>
                <w:left w:val="nil"/>
                <w:bottom w:val="nil"/>
                <w:right w:val="nil"/>
                <w:between w:val="nil"/>
              </w:pBdr>
              <w:spacing w:before="60" w:after="60" w:line="240" w:lineRule="auto"/>
              <w:ind w:right="57"/>
              <w:rPr>
                <w:color w:val="000000"/>
              </w:rPr>
            </w:pPr>
            <w:r>
              <w:rPr>
                <w:color w:val="000000"/>
              </w:rPr>
              <w:t xml:space="preserve">increasing resilience, self-esteem, independence, and perseverance. </w:t>
            </w:r>
          </w:p>
          <w:p w:rsidR="00C97742" w:rsidRDefault="00A3467A">
            <w:pPr>
              <w:numPr>
                <w:ilvl w:val="1"/>
                <w:numId w:val="3"/>
              </w:numPr>
              <w:pBdr>
                <w:top w:val="nil"/>
                <w:left w:val="nil"/>
                <w:bottom w:val="nil"/>
                <w:right w:val="nil"/>
                <w:between w:val="nil"/>
              </w:pBdr>
              <w:spacing w:before="60" w:after="60" w:line="240" w:lineRule="auto"/>
              <w:ind w:right="57"/>
              <w:rPr>
                <w:color w:val="000000"/>
              </w:rPr>
            </w:pPr>
            <w:r>
              <w:rPr>
                <w:color w:val="000000"/>
              </w:rPr>
              <w:t>improving behaviour and can increasingly self-regulate their emotions</w:t>
            </w:r>
          </w:p>
          <w:p w:rsidR="00C97742" w:rsidRDefault="00A3467A">
            <w:pPr>
              <w:numPr>
                <w:ilvl w:val="0"/>
                <w:numId w:val="3"/>
              </w:numPr>
              <w:pBdr>
                <w:top w:val="nil"/>
                <w:left w:val="nil"/>
                <w:bottom w:val="nil"/>
                <w:right w:val="nil"/>
                <w:between w:val="nil"/>
              </w:pBdr>
              <w:spacing w:before="60" w:after="60" w:line="240" w:lineRule="auto"/>
              <w:ind w:right="57"/>
              <w:rPr>
                <w:color w:val="000000"/>
              </w:rPr>
            </w:pPr>
            <w:r>
              <w:rPr>
                <w:color w:val="000000"/>
              </w:rPr>
              <w:t>Individual pupils are settled within friendship groups, access their learning and make good progress</w:t>
            </w:r>
          </w:p>
        </w:tc>
      </w:tr>
    </w:tbl>
    <w:p w:rsidR="00C97742" w:rsidRDefault="00A3467A">
      <w:pPr>
        <w:pStyle w:val="Heading2"/>
      </w:pPr>
      <w:r>
        <w:lastRenderedPageBreak/>
        <w:t>Activity in this academic year</w:t>
      </w:r>
    </w:p>
    <w:p w:rsidR="00C97742" w:rsidRDefault="00A3467A">
      <w:pPr>
        <w:spacing w:after="0"/>
      </w:pPr>
      <w:r>
        <w:t xml:space="preserve">This details how we intend to spend our pupil premium (and recovery premium funding) </w:t>
      </w:r>
      <w:r>
        <w:rPr>
          <w:b/>
        </w:rPr>
        <w:t>this academic year</w:t>
      </w:r>
      <w:r>
        <w:t xml:space="preserve"> to address the challenges listed above.</w:t>
      </w:r>
    </w:p>
    <w:p w:rsidR="00C97742" w:rsidRDefault="00A3467A">
      <w:pPr>
        <w:pStyle w:val="Heading3"/>
        <w:spacing w:before="0"/>
      </w:pPr>
      <w:r>
        <w:t>Teaching (for example, CPD, recruitment and retention)</w:t>
      </w:r>
    </w:p>
    <w:p w:rsidR="00C97742" w:rsidRDefault="00A3467A">
      <w:pPr>
        <w:spacing w:after="0"/>
        <w:rPr>
          <w:color w:val="FF0000"/>
        </w:rPr>
      </w:pPr>
      <w:r>
        <w:t xml:space="preserve">Budgeted cost: </w:t>
      </w:r>
      <w:r>
        <w:rPr>
          <w:color w:val="000000"/>
        </w:rPr>
        <w:t>£35,000</w:t>
      </w:r>
    </w:p>
    <w:tbl>
      <w:tblPr>
        <w:tblStyle w:val="a4"/>
        <w:tblW w:w="9495" w:type="dxa"/>
        <w:tblLayout w:type="fixed"/>
        <w:tblLook w:val="0400" w:firstRow="0" w:lastRow="0" w:firstColumn="0" w:lastColumn="0" w:noHBand="0" w:noVBand="1"/>
      </w:tblPr>
      <w:tblGrid>
        <w:gridCol w:w="2655"/>
        <w:gridCol w:w="4500"/>
        <w:gridCol w:w="2340"/>
      </w:tblGrid>
      <w:tr w:rsidR="00C97742">
        <w:tc>
          <w:tcPr>
            <w:tcW w:w="26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b/>
                <w:sz w:val="23"/>
                <w:szCs w:val="23"/>
              </w:rPr>
            </w:pPr>
            <w:r>
              <w:rPr>
                <w:b/>
                <w:sz w:val="23"/>
                <w:szCs w:val="23"/>
              </w:rPr>
              <w:t>Activity</w:t>
            </w:r>
          </w:p>
        </w:tc>
        <w:tc>
          <w:tcPr>
            <w:tcW w:w="45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b/>
                <w:sz w:val="23"/>
                <w:szCs w:val="23"/>
              </w:rPr>
            </w:pPr>
            <w:r>
              <w:rPr>
                <w:b/>
                <w:sz w:val="23"/>
                <w:szCs w:val="23"/>
              </w:rPr>
              <w:t>Evidence that supports this approach</w:t>
            </w:r>
          </w:p>
        </w:tc>
        <w:tc>
          <w:tcPr>
            <w:tcW w:w="23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97742" w:rsidRDefault="00A3467A">
            <w:pPr>
              <w:pBdr>
                <w:top w:val="nil"/>
                <w:left w:val="nil"/>
                <w:bottom w:val="nil"/>
                <w:right w:val="nil"/>
                <w:between w:val="nil"/>
              </w:pBdr>
              <w:spacing w:after="0" w:line="240" w:lineRule="auto"/>
              <w:ind w:left="57" w:right="57"/>
              <w:rPr>
                <w:b/>
                <w:sz w:val="23"/>
                <w:szCs w:val="23"/>
              </w:rPr>
            </w:pPr>
            <w:r>
              <w:rPr>
                <w:b/>
                <w:sz w:val="23"/>
                <w:szCs w:val="23"/>
              </w:rPr>
              <w:t>Challenge number(s) addressed</w:t>
            </w:r>
          </w:p>
        </w:tc>
      </w:tr>
      <w:tr w:rsidR="00C97742">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after="0" w:line="240" w:lineRule="auto"/>
              <w:ind w:left="57" w:right="57"/>
              <w:rPr>
                <w:color w:val="000000"/>
                <w:sz w:val="23"/>
                <w:szCs w:val="23"/>
              </w:rPr>
            </w:pPr>
            <w:r>
              <w:rPr>
                <w:color w:val="000000"/>
                <w:sz w:val="23"/>
                <w:szCs w:val="23"/>
              </w:rPr>
              <w:t xml:space="preserve">To continue to engage with the Cheshire and Wirral Maths Hub Teacher Research Group (TRG) to embed Teaching for Mastery program; specific focus on use of precise mathematical language and STEM sentences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color w:val="000000"/>
                <w:sz w:val="23"/>
                <w:szCs w:val="23"/>
              </w:rPr>
            </w:pPr>
            <w:r>
              <w:rPr>
                <w:color w:val="000000"/>
                <w:sz w:val="23"/>
                <w:szCs w:val="23"/>
              </w:rPr>
              <w:t>NCETM research shows that teaching children precise mathematical language and insisting upon its use supports children's ability to think mathematically and to explain their ideas. Having the language and using it empowers children’s ability to think about the concept and has a positive impact on their confidence.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color w:val="000000"/>
                <w:sz w:val="23"/>
                <w:szCs w:val="23"/>
              </w:rPr>
            </w:pPr>
            <w:r>
              <w:rPr>
                <w:color w:val="000000"/>
                <w:sz w:val="23"/>
                <w:szCs w:val="23"/>
              </w:rPr>
              <w:t>1</w:t>
            </w:r>
          </w:p>
          <w:p w:rsidR="00C97742" w:rsidRDefault="00C97742">
            <w:pPr>
              <w:pBdr>
                <w:top w:val="nil"/>
                <w:left w:val="nil"/>
                <w:bottom w:val="nil"/>
                <w:right w:val="nil"/>
                <w:between w:val="nil"/>
              </w:pBdr>
              <w:spacing w:before="60" w:after="60" w:line="240" w:lineRule="auto"/>
              <w:ind w:right="57"/>
              <w:rPr>
                <w:color w:val="FF0000"/>
                <w:sz w:val="23"/>
                <w:szCs w:val="23"/>
              </w:rPr>
            </w:pPr>
          </w:p>
        </w:tc>
      </w:tr>
      <w:tr w:rsidR="00C97742">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after="0" w:line="240" w:lineRule="auto"/>
              <w:ind w:left="57" w:right="57"/>
              <w:rPr>
                <w:color w:val="000000"/>
                <w:sz w:val="23"/>
                <w:szCs w:val="23"/>
              </w:rPr>
            </w:pPr>
            <w:r>
              <w:rPr>
                <w:color w:val="000000"/>
                <w:sz w:val="23"/>
                <w:szCs w:val="23"/>
              </w:rPr>
              <w:t xml:space="preserve">To continue to engage with the NCETM and Maths Hubs Network Mastering Number program, a high-quality professional development for F2/KS1 teachers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right="57"/>
              <w:rPr>
                <w:color w:val="000000"/>
                <w:sz w:val="23"/>
                <w:szCs w:val="23"/>
              </w:rPr>
            </w:pPr>
            <w:r>
              <w:rPr>
                <w:color w:val="000000"/>
                <w:sz w:val="23"/>
                <w:szCs w:val="23"/>
              </w:rPr>
              <w:t xml:space="preserve">Developing and embedding solid number sense, including fluency and flexibility with number facts, will have a lasting impact on future learning for all children. </w:t>
            </w:r>
          </w:p>
          <w:p w:rsidR="00C97742" w:rsidRDefault="00C97742">
            <w:pPr>
              <w:pBdr>
                <w:top w:val="nil"/>
                <w:left w:val="nil"/>
                <w:bottom w:val="nil"/>
                <w:right w:val="nil"/>
                <w:between w:val="nil"/>
              </w:pBdr>
              <w:spacing w:before="60" w:after="60" w:line="240" w:lineRule="auto"/>
              <w:ind w:left="57" w:right="57"/>
              <w:rPr>
                <w:i/>
                <w:color w:val="000000"/>
                <w:sz w:val="23"/>
                <w:szCs w:val="23"/>
                <w:highlight w:val="yellow"/>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color w:val="000000"/>
                <w:sz w:val="23"/>
                <w:szCs w:val="23"/>
              </w:rPr>
            </w:pPr>
            <w:r>
              <w:rPr>
                <w:color w:val="000000"/>
                <w:sz w:val="23"/>
                <w:szCs w:val="23"/>
              </w:rPr>
              <w:t>1</w:t>
            </w:r>
          </w:p>
          <w:p w:rsidR="00C97742" w:rsidRDefault="00C97742">
            <w:pPr>
              <w:pBdr>
                <w:top w:val="nil"/>
                <w:left w:val="nil"/>
                <w:bottom w:val="nil"/>
                <w:right w:val="nil"/>
                <w:between w:val="nil"/>
              </w:pBdr>
              <w:spacing w:before="60" w:after="60" w:line="240" w:lineRule="auto"/>
              <w:ind w:left="57" w:right="57"/>
              <w:rPr>
                <w:color w:val="000000"/>
                <w:sz w:val="23"/>
                <w:szCs w:val="23"/>
              </w:rPr>
            </w:pPr>
          </w:p>
          <w:p w:rsidR="00C97742" w:rsidRDefault="00C97742">
            <w:pPr>
              <w:pBdr>
                <w:top w:val="nil"/>
                <w:left w:val="nil"/>
                <w:bottom w:val="nil"/>
                <w:right w:val="nil"/>
                <w:between w:val="nil"/>
              </w:pBdr>
              <w:spacing w:before="60" w:after="60" w:line="240" w:lineRule="auto"/>
              <w:ind w:left="57" w:right="57"/>
              <w:rPr>
                <w:color w:val="000000"/>
                <w:sz w:val="23"/>
                <w:szCs w:val="23"/>
              </w:rPr>
            </w:pPr>
          </w:p>
        </w:tc>
      </w:tr>
      <w:tr w:rsidR="00C97742">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spacing w:after="0" w:line="240" w:lineRule="auto"/>
              <w:rPr>
                <w:color w:val="000000"/>
                <w:sz w:val="23"/>
                <w:szCs w:val="23"/>
              </w:rPr>
            </w:pPr>
            <w:r>
              <w:rPr>
                <w:color w:val="000000"/>
                <w:sz w:val="23"/>
                <w:szCs w:val="23"/>
              </w:rPr>
              <w:t>To roll out a new Phonics program across the school, including investing in resources, training and software packages</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spacing w:before="60" w:after="60" w:line="240" w:lineRule="auto"/>
              <w:ind w:left="57" w:right="57"/>
              <w:rPr>
                <w:color w:val="000000"/>
                <w:sz w:val="23"/>
                <w:szCs w:val="23"/>
              </w:rPr>
            </w:pPr>
            <w:r>
              <w:rPr>
                <w:color w:val="000000"/>
                <w:sz w:val="23"/>
                <w:szCs w:val="23"/>
              </w:rPr>
              <w:t xml:space="preserve">A clear understanding of the key principles of reading and a consistent and systematic approach to teaching reading in school to ensure best outcomes for pupils. This will lead to improved outcomes for all learners, especially those disadvantaged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color w:val="000000"/>
                <w:sz w:val="23"/>
                <w:szCs w:val="23"/>
              </w:rPr>
            </w:pPr>
            <w:r>
              <w:rPr>
                <w:color w:val="000000"/>
                <w:sz w:val="23"/>
                <w:szCs w:val="23"/>
              </w:rPr>
              <w:t>1, 2</w:t>
            </w:r>
          </w:p>
        </w:tc>
      </w:tr>
      <w:tr w:rsidR="00C97742">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spacing w:after="0" w:line="240" w:lineRule="auto"/>
              <w:rPr>
                <w:color w:val="000000"/>
                <w:sz w:val="23"/>
                <w:szCs w:val="23"/>
              </w:rPr>
            </w:pPr>
            <w:r>
              <w:rPr>
                <w:color w:val="000000"/>
                <w:sz w:val="23"/>
                <w:szCs w:val="23"/>
              </w:rPr>
              <w:t xml:space="preserve">Relevant CPD for all staff of effective quality first teaching and learning, covering: assessment, scaffolding and modelling.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spacing w:after="0" w:line="240" w:lineRule="auto"/>
              <w:rPr>
                <w:color w:val="000000"/>
                <w:sz w:val="23"/>
                <w:szCs w:val="23"/>
              </w:rPr>
            </w:pPr>
            <w:r>
              <w:t>The best available evidence indicates that great teaching is the most important lever schools have to improve pupil attainment. Ensuring every teacher is supported in delivering high-quality teaching is essential to achieving the best outcomes for all pupils, particularly the most disadvantaged among them.</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color w:val="000000"/>
                <w:sz w:val="23"/>
                <w:szCs w:val="23"/>
              </w:rPr>
            </w:pPr>
            <w:r>
              <w:rPr>
                <w:color w:val="000000"/>
                <w:sz w:val="23"/>
                <w:szCs w:val="23"/>
              </w:rPr>
              <w:t>1,2,3</w:t>
            </w:r>
          </w:p>
        </w:tc>
      </w:tr>
      <w:tr w:rsidR="00C97742">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after="0" w:line="240" w:lineRule="auto"/>
              <w:rPr>
                <w:color w:val="000000"/>
                <w:sz w:val="23"/>
                <w:szCs w:val="23"/>
              </w:rPr>
            </w:pPr>
            <w:r>
              <w:rPr>
                <w:color w:val="000000"/>
                <w:sz w:val="23"/>
                <w:szCs w:val="23"/>
              </w:rPr>
              <w:t xml:space="preserve">All teaching staff to have planning days throughout the year to rebuild/enhance the school’s curriculum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after="0" w:line="240" w:lineRule="auto"/>
              <w:ind w:right="57"/>
              <w:rPr>
                <w:color w:val="000000"/>
                <w:sz w:val="23"/>
                <w:szCs w:val="23"/>
              </w:rPr>
            </w:pPr>
            <w:r>
              <w:rPr>
                <w:color w:val="000000"/>
                <w:sz w:val="23"/>
                <w:szCs w:val="23"/>
              </w:rPr>
              <w:t xml:space="preserve">Building a curriculum that is humanity rich and knowledge rich will raise the aspirations of all children. Implementing this using cog science has the best chance of maximum impact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color w:val="000000"/>
                <w:sz w:val="23"/>
                <w:szCs w:val="23"/>
              </w:rPr>
            </w:pPr>
            <w:r>
              <w:rPr>
                <w:color w:val="000000"/>
                <w:sz w:val="23"/>
                <w:szCs w:val="23"/>
              </w:rPr>
              <w:t>1,2</w:t>
            </w:r>
          </w:p>
        </w:tc>
      </w:tr>
    </w:tbl>
    <w:p w:rsidR="00C97742" w:rsidRDefault="00C97742">
      <w:pPr>
        <w:rPr>
          <w:b/>
          <w:color w:val="104F75"/>
          <w:sz w:val="28"/>
          <w:szCs w:val="28"/>
        </w:rPr>
      </w:pPr>
    </w:p>
    <w:p w:rsidR="00C97742" w:rsidRDefault="00C97742">
      <w:pPr>
        <w:rPr>
          <w:b/>
          <w:color w:val="104F75"/>
          <w:sz w:val="28"/>
          <w:szCs w:val="28"/>
        </w:rPr>
      </w:pPr>
    </w:p>
    <w:p w:rsidR="00C97742" w:rsidRDefault="00A3467A">
      <w:pPr>
        <w:rPr>
          <w:b/>
          <w:color w:val="104F75"/>
          <w:sz w:val="28"/>
          <w:szCs w:val="28"/>
        </w:rPr>
      </w:pPr>
      <w:r>
        <w:rPr>
          <w:b/>
          <w:color w:val="104F75"/>
          <w:sz w:val="28"/>
          <w:szCs w:val="28"/>
        </w:rPr>
        <w:t xml:space="preserve">Targeted academic support (for example, tutoring, one-to-one support structured interventions) </w:t>
      </w:r>
    </w:p>
    <w:p w:rsidR="00C97742" w:rsidRDefault="00A3467A">
      <w:pPr>
        <w:rPr>
          <w:i/>
        </w:rPr>
      </w:pPr>
      <w:r>
        <w:t>Budgeted cost: £30,000</w:t>
      </w:r>
    </w:p>
    <w:tbl>
      <w:tblPr>
        <w:tblStyle w:val="a5"/>
        <w:tblW w:w="9486" w:type="dxa"/>
        <w:tblLayout w:type="fixed"/>
        <w:tblLook w:val="0400" w:firstRow="0" w:lastRow="0" w:firstColumn="0" w:lastColumn="0" w:noHBand="0" w:noVBand="1"/>
      </w:tblPr>
      <w:tblGrid>
        <w:gridCol w:w="2688"/>
        <w:gridCol w:w="4254"/>
        <w:gridCol w:w="2544"/>
      </w:tblGrid>
      <w:tr w:rsidR="00C97742">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b/>
                <w:color w:val="000000"/>
              </w:rPr>
            </w:pPr>
            <w:r>
              <w:rPr>
                <w:b/>
                <w:color w:val="000000"/>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b/>
                <w:color w:val="000000"/>
              </w:rPr>
            </w:pPr>
            <w:r>
              <w:rPr>
                <w:b/>
                <w:color w:val="000000"/>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b/>
                <w:color w:val="000000"/>
              </w:rPr>
            </w:pPr>
            <w:r>
              <w:rPr>
                <w:b/>
                <w:color w:val="000000"/>
              </w:rPr>
              <w:t>Challenge number(s) addressed</w:t>
            </w:r>
          </w:p>
        </w:tc>
      </w:tr>
      <w:tr w:rsidR="00C9774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color w:val="000000"/>
              </w:rPr>
            </w:pPr>
            <w:r>
              <w:rPr>
                <w:color w:val="000000"/>
              </w:rPr>
              <w:t>Use of additional TAs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color w:val="000000"/>
              </w:rPr>
            </w:pPr>
            <w:r>
              <w:rPr>
                <w:color w:val="000000"/>
              </w:rPr>
              <w:t>Well trained TAs provide targeted support within the classroom and when leading interventions tailored to individual children’s needs. Impact of interventions is tracked for effectiveness and interventions enable children to access their age-related expectations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color w:val="000000"/>
              </w:rPr>
            </w:pPr>
            <w:r>
              <w:rPr>
                <w:color w:val="000000"/>
              </w:rPr>
              <w:t>1, 2, 3</w:t>
            </w:r>
          </w:p>
          <w:p w:rsidR="00C97742" w:rsidRDefault="00C97742">
            <w:pPr>
              <w:pBdr>
                <w:top w:val="nil"/>
                <w:left w:val="nil"/>
                <w:bottom w:val="nil"/>
                <w:right w:val="nil"/>
                <w:between w:val="nil"/>
              </w:pBdr>
              <w:spacing w:before="60" w:after="60" w:line="240" w:lineRule="auto"/>
              <w:ind w:left="57" w:right="57"/>
              <w:rPr>
                <w:color w:val="000000"/>
              </w:rPr>
            </w:pPr>
          </w:p>
          <w:p w:rsidR="00C97742" w:rsidRDefault="00C97742">
            <w:pPr>
              <w:pBdr>
                <w:top w:val="nil"/>
                <w:left w:val="nil"/>
                <w:bottom w:val="nil"/>
                <w:right w:val="nil"/>
                <w:between w:val="nil"/>
              </w:pBdr>
              <w:spacing w:before="60" w:after="60" w:line="240" w:lineRule="auto"/>
              <w:ind w:left="57" w:right="57"/>
              <w:rPr>
                <w:color w:val="000000"/>
              </w:rPr>
            </w:pPr>
          </w:p>
        </w:tc>
      </w:tr>
      <w:tr w:rsidR="00C9774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color w:val="000000"/>
              </w:rPr>
            </w:pPr>
            <w:r>
              <w:rPr>
                <w:color w:val="000000"/>
              </w:rPr>
              <w:t>One to one tuition &amp; small group tuition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color w:val="000000"/>
              </w:rPr>
            </w:pPr>
            <w:r>
              <w:rPr>
                <w:color w:val="000000"/>
              </w:rPr>
              <w:t>Small group tuition provides extra support for pupils with gaps in learning. These sessions improve pupil confidence and enable them to keep up with age related expectations. The focus of the sessions will be reading, writing or maths based on the needs of the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color w:val="000000"/>
              </w:rPr>
            </w:pPr>
            <w:r>
              <w:rPr>
                <w:color w:val="000000"/>
              </w:rPr>
              <w:t>1,2,3</w:t>
            </w:r>
          </w:p>
        </w:tc>
      </w:tr>
    </w:tbl>
    <w:p w:rsidR="00C97742" w:rsidRDefault="00C97742">
      <w:pPr>
        <w:rPr>
          <w:b/>
          <w:color w:val="104F75"/>
          <w:sz w:val="28"/>
          <w:szCs w:val="28"/>
        </w:rPr>
      </w:pPr>
    </w:p>
    <w:p w:rsidR="00C97742" w:rsidRDefault="00C97742">
      <w:pPr>
        <w:rPr>
          <w:b/>
          <w:color w:val="104F75"/>
          <w:sz w:val="28"/>
          <w:szCs w:val="28"/>
        </w:rPr>
      </w:pPr>
    </w:p>
    <w:p w:rsidR="00C97742" w:rsidRDefault="00C97742">
      <w:pPr>
        <w:rPr>
          <w:b/>
          <w:color w:val="104F75"/>
          <w:sz w:val="28"/>
          <w:szCs w:val="28"/>
        </w:rPr>
      </w:pPr>
    </w:p>
    <w:p w:rsidR="00C97742" w:rsidRDefault="00C97742">
      <w:pPr>
        <w:rPr>
          <w:b/>
          <w:color w:val="104F75"/>
          <w:sz w:val="28"/>
          <w:szCs w:val="28"/>
        </w:rPr>
      </w:pPr>
    </w:p>
    <w:p w:rsidR="00C97742" w:rsidRDefault="00C97742">
      <w:pPr>
        <w:rPr>
          <w:b/>
          <w:color w:val="104F75"/>
          <w:sz w:val="28"/>
          <w:szCs w:val="28"/>
        </w:rPr>
      </w:pPr>
    </w:p>
    <w:p w:rsidR="00C97742" w:rsidRDefault="00C97742">
      <w:pPr>
        <w:rPr>
          <w:b/>
          <w:color w:val="104F75"/>
          <w:sz w:val="28"/>
          <w:szCs w:val="28"/>
        </w:rPr>
      </w:pPr>
    </w:p>
    <w:p w:rsidR="00C97742" w:rsidRDefault="00C97742">
      <w:pPr>
        <w:rPr>
          <w:b/>
          <w:color w:val="104F75"/>
          <w:sz w:val="28"/>
          <w:szCs w:val="28"/>
        </w:rPr>
      </w:pPr>
    </w:p>
    <w:p w:rsidR="00C97742" w:rsidRDefault="00C97742">
      <w:pPr>
        <w:rPr>
          <w:b/>
          <w:color w:val="104F75"/>
          <w:sz w:val="28"/>
          <w:szCs w:val="28"/>
        </w:rPr>
      </w:pPr>
    </w:p>
    <w:p w:rsidR="00C97742" w:rsidRDefault="00C97742">
      <w:pPr>
        <w:rPr>
          <w:b/>
          <w:color w:val="104F75"/>
          <w:sz w:val="28"/>
          <w:szCs w:val="28"/>
        </w:rPr>
      </w:pPr>
    </w:p>
    <w:p w:rsidR="00C97742" w:rsidRDefault="00C97742">
      <w:pPr>
        <w:rPr>
          <w:b/>
          <w:color w:val="104F75"/>
          <w:sz w:val="28"/>
          <w:szCs w:val="28"/>
        </w:rPr>
      </w:pPr>
    </w:p>
    <w:p w:rsidR="00C97742" w:rsidRDefault="00C97742">
      <w:pPr>
        <w:rPr>
          <w:b/>
          <w:color w:val="104F75"/>
          <w:sz w:val="28"/>
          <w:szCs w:val="28"/>
        </w:rPr>
      </w:pPr>
    </w:p>
    <w:p w:rsidR="00C97742" w:rsidRDefault="00A3467A">
      <w:pPr>
        <w:rPr>
          <w:b/>
          <w:color w:val="104F75"/>
          <w:sz w:val="28"/>
          <w:szCs w:val="28"/>
        </w:rPr>
      </w:pPr>
      <w:r>
        <w:rPr>
          <w:b/>
          <w:color w:val="104F75"/>
          <w:sz w:val="28"/>
          <w:szCs w:val="28"/>
        </w:rPr>
        <w:t>Wider strategies (for example, related to attendance, behaviour, wellbeing)</w:t>
      </w:r>
    </w:p>
    <w:p w:rsidR="00C97742" w:rsidRDefault="00A3467A">
      <w:pPr>
        <w:spacing w:before="240" w:after="120"/>
        <w:rPr>
          <w:color w:val="000000"/>
        </w:rPr>
      </w:pPr>
      <w:r>
        <w:t xml:space="preserve">Budgeted cost: </w:t>
      </w:r>
      <w:r>
        <w:rPr>
          <w:color w:val="000000"/>
        </w:rPr>
        <w:t>£25,178</w:t>
      </w:r>
    </w:p>
    <w:tbl>
      <w:tblPr>
        <w:tblStyle w:val="a6"/>
        <w:tblW w:w="9486" w:type="dxa"/>
        <w:tblLayout w:type="fixed"/>
        <w:tblLook w:val="0400" w:firstRow="0" w:lastRow="0" w:firstColumn="0" w:lastColumn="0" w:noHBand="0" w:noVBand="1"/>
      </w:tblPr>
      <w:tblGrid>
        <w:gridCol w:w="2613"/>
        <w:gridCol w:w="4475"/>
        <w:gridCol w:w="2398"/>
      </w:tblGrid>
      <w:tr w:rsidR="00C97742">
        <w:tc>
          <w:tcPr>
            <w:tcW w:w="26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b/>
              </w:rPr>
            </w:pPr>
            <w:r>
              <w:rPr>
                <w:b/>
              </w:rPr>
              <w:t>Activity</w:t>
            </w:r>
          </w:p>
        </w:tc>
        <w:tc>
          <w:tcPr>
            <w:tcW w:w="44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b/>
              </w:rPr>
            </w:pPr>
            <w:r>
              <w:rPr>
                <w:b/>
              </w:rPr>
              <w:t>Evidence that supports this approach</w:t>
            </w:r>
          </w:p>
        </w:tc>
        <w:tc>
          <w:tcPr>
            <w:tcW w:w="23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b/>
              </w:rPr>
            </w:pPr>
            <w:r>
              <w:rPr>
                <w:b/>
              </w:rPr>
              <w:t>Challenge number(s) addressed</w:t>
            </w:r>
          </w:p>
        </w:tc>
      </w:tr>
      <w:tr w:rsidR="00C97742">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after="0" w:line="240" w:lineRule="auto"/>
              <w:ind w:left="57" w:right="57"/>
              <w:rPr>
                <w:color w:val="000000"/>
              </w:rPr>
            </w:pPr>
            <w:r>
              <w:rPr>
                <w:color w:val="000000"/>
              </w:rPr>
              <w:t>Using ELSA and other pastoral strategies to provide social and emotional support to targeted children</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after="0" w:line="240" w:lineRule="auto"/>
              <w:ind w:right="57"/>
            </w:pPr>
            <w:r>
              <w:t>A qualified ELSA supports children to enable them to be ready to learn and access the curriculum.</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hd w:val="clear" w:color="auto" w:fill="FFFFFF"/>
              <w:spacing w:after="150" w:line="240" w:lineRule="auto"/>
              <w:rPr>
                <w:color w:val="000000"/>
                <w:sz w:val="21"/>
                <w:szCs w:val="21"/>
              </w:rPr>
            </w:pPr>
            <w:r>
              <w:rPr>
                <w:color w:val="000000"/>
                <w:sz w:val="21"/>
                <w:szCs w:val="21"/>
              </w:rPr>
              <w:t>1,2,3,</w:t>
            </w:r>
          </w:p>
        </w:tc>
      </w:tr>
      <w:tr w:rsidR="00C97742">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after="0" w:line="240" w:lineRule="auto"/>
              <w:ind w:left="57" w:right="57"/>
              <w:rPr>
                <w:color w:val="000000"/>
              </w:rPr>
            </w:pPr>
            <w:r>
              <w:rPr>
                <w:color w:val="000000"/>
              </w:rPr>
              <w:t xml:space="preserve">Pastoral Team to work closely with </w:t>
            </w:r>
            <w:proofErr w:type="spellStart"/>
            <w:r>
              <w:rPr>
                <w:color w:val="000000"/>
              </w:rPr>
              <w:t>SENDCo</w:t>
            </w:r>
            <w:proofErr w:type="spellEnd"/>
            <w:r>
              <w:rPr>
                <w:color w:val="000000"/>
              </w:rPr>
              <w:t>, staff and parents to identify pupils who need support and deliver the most appropriate interventions to help them. This will include:</w:t>
            </w:r>
          </w:p>
          <w:p w:rsidR="00C97742" w:rsidRDefault="00A3467A">
            <w:pPr>
              <w:numPr>
                <w:ilvl w:val="0"/>
                <w:numId w:val="5"/>
              </w:numPr>
              <w:pBdr>
                <w:top w:val="nil"/>
                <w:left w:val="nil"/>
                <w:bottom w:val="nil"/>
                <w:right w:val="nil"/>
                <w:between w:val="nil"/>
              </w:pBdr>
              <w:spacing w:after="0" w:line="240" w:lineRule="auto"/>
              <w:ind w:left="360" w:right="57"/>
              <w:rPr>
                <w:color w:val="000000"/>
              </w:rPr>
            </w:pPr>
            <w:r>
              <w:rPr>
                <w:color w:val="000000"/>
              </w:rPr>
              <w:t>ROAR interventions,</w:t>
            </w:r>
          </w:p>
          <w:p w:rsidR="00C97742" w:rsidRDefault="00A3467A">
            <w:pPr>
              <w:numPr>
                <w:ilvl w:val="0"/>
                <w:numId w:val="5"/>
              </w:numPr>
              <w:pBdr>
                <w:top w:val="nil"/>
                <w:left w:val="nil"/>
                <w:bottom w:val="nil"/>
                <w:right w:val="nil"/>
                <w:between w:val="nil"/>
              </w:pBdr>
              <w:spacing w:after="0" w:line="240" w:lineRule="auto"/>
              <w:ind w:left="360" w:right="57"/>
              <w:rPr>
                <w:color w:val="000000"/>
              </w:rPr>
            </w:pPr>
            <w:r>
              <w:rPr>
                <w:color w:val="000000"/>
              </w:rPr>
              <w:t xml:space="preserve">Access learning opportunities beyond the classroom such as lunchtime clubs, music tuition, </w:t>
            </w:r>
          </w:p>
          <w:p w:rsidR="00C97742" w:rsidRDefault="00A3467A">
            <w:pPr>
              <w:numPr>
                <w:ilvl w:val="0"/>
                <w:numId w:val="5"/>
              </w:numPr>
              <w:pBdr>
                <w:top w:val="nil"/>
                <w:left w:val="nil"/>
                <w:bottom w:val="nil"/>
                <w:right w:val="nil"/>
                <w:between w:val="nil"/>
              </w:pBdr>
              <w:spacing w:after="0" w:line="240" w:lineRule="auto"/>
              <w:ind w:left="360" w:right="57"/>
              <w:rPr>
                <w:color w:val="000000"/>
              </w:rPr>
            </w:pPr>
            <w:r>
              <w:rPr>
                <w:color w:val="000000"/>
              </w:rPr>
              <w:t>Extra-curricular and residential activities</w:t>
            </w:r>
          </w:p>
          <w:p w:rsidR="00C97742" w:rsidRDefault="00A3467A">
            <w:pPr>
              <w:numPr>
                <w:ilvl w:val="0"/>
                <w:numId w:val="5"/>
              </w:numPr>
              <w:pBdr>
                <w:top w:val="nil"/>
                <w:left w:val="nil"/>
                <w:bottom w:val="nil"/>
                <w:right w:val="nil"/>
                <w:between w:val="nil"/>
              </w:pBdr>
              <w:spacing w:after="0" w:line="240" w:lineRule="auto"/>
              <w:ind w:left="360" w:right="57"/>
              <w:rPr>
                <w:color w:val="000000"/>
              </w:rPr>
            </w:pPr>
            <w:r>
              <w:rPr>
                <w:color w:val="000000"/>
              </w:rPr>
              <w:t xml:space="preserve">Liaise with multi-agencies such as social services, nursing team, CARITAS etc to provide appropriate support for families  </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after="0" w:line="240" w:lineRule="auto"/>
              <w:ind w:right="57"/>
            </w:pPr>
            <w:r>
              <w:t>Children thrive when their Social, Emotional and Mental Health needs are met. This includes support with managing their emotions, dealing with conflicts, understanding different perspectives, problem solving and communicating appropriately. In this way, they are able to access their curriculum for effective learning and academic achievement (EEF).</w:t>
            </w:r>
          </w:p>
          <w:p w:rsidR="00C97742" w:rsidRDefault="00C97742">
            <w:pPr>
              <w:pBdr>
                <w:top w:val="nil"/>
                <w:left w:val="nil"/>
                <w:bottom w:val="nil"/>
                <w:right w:val="nil"/>
                <w:between w:val="nil"/>
              </w:pBdr>
              <w:spacing w:after="0" w:line="240" w:lineRule="auto"/>
              <w:ind w:right="57"/>
              <w:rPr>
                <w:color w:val="000000"/>
              </w:rPr>
            </w:pPr>
          </w:p>
          <w:p w:rsidR="00C97742" w:rsidRDefault="00C97742">
            <w:pPr>
              <w:pBdr>
                <w:top w:val="nil"/>
                <w:left w:val="nil"/>
                <w:bottom w:val="nil"/>
                <w:right w:val="nil"/>
                <w:between w:val="nil"/>
              </w:pBdr>
              <w:spacing w:after="0" w:line="240" w:lineRule="auto"/>
              <w:ind w:right="57"/>
              <w:rPr>
                <w:color w:val="000000"/>
              </w:rPr>
            </w:pPr>
          </w:p>
          <w:p w:rsidR="00C97742" w:rsidRDefault="00C97742">
            <w:pPr>
              <w:pBdr>
                <w:top w:val="nil"/>
                <w:left w:val="nil"/>
                <w:bottom w:val="nil"/>
                <w:right w:val="nil"/>
                <w:between w:val="nil"/>
              </w:pBdr>
              <w:spacing w:before="60" w:after="60" w:line="240" w:lineRule="auto"/>
              <w:ind w:right="57"/>
              <w:rPr>
                <w:color w:val="000000"/>
                <w:sz w:val="22"/>
                <w:szCs w:val="22"/>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hd w:val="clear" w:color="auto" w:fill="FFFFFF"/>
              <w:spacing w:after="150" w:line="240" w:lineRule="auto"/>
              <w:rPr>
                <w:color w:val="000000"/>
                <w:sz w:val="21"/>
                <w:szCs w:val="21"/>
              </w:rPr>
            </w:pPr>
            <w:r>
              <w:rPr>
                <w:color w:val="000000"/>
                <w:sz w:val="21"/>
                <w:szCs w:val="21"/>
              </w:rPr>
              <w:t>1,2, 3, 4</w:t>
            </w:r>
          </w:p>
          <w:p w:rsidR="00C97742" w:rsidRDefault="00C97742">
            <w:pPr>
              <w:pBdr>
                <w:top w:val="nil"/>
                <w:left w:val="nil"/>
                <w:bottom w:val="nil"/>
                <w:right w:val="nil"/>
                <w:between w:val="nil"/>
              </w:pBdr>
              <w:shd w:val="clear" w:color="auto" w:fill="FFFFFF"/>
              <w:spacing w:after="150" w:line="240" w:lineRule="auto"/>
              <w:rPr>
                <w:color w:val="000000"/>
                <w:sz w:val="21"/>
                <w:szCs w:val="21"/>
              </w:rPr>
            </w:pPr>
          </w:p>
          <w:p w:rsidR="00C97742" w:rsidRDefault="00C97742">
            <w:pPr>
              <w:pBdr>
                <w:top w:val="nil"/>
                <w:left w:val="nil"/>
                <w:bottom w:val="nil"/>
                <w:right w:val="nil"/>
                <w:between w:val="nil"/>
              </w:pBdr>
              <w:shd w:val="clear" w:color="auto" w:fill="FFFFFF"/>
              <w:spacing w:after="150" w:line="240" w:lineRule="auto"/>
              <w:rPr>
                <w:color w:val="000000"/>
                <w:sz w:val="21"/>
                <w:szCs w:val="21"/>
              </w:rPr>
            </w:pPr>
          </w:p>
          <w:p w:rsidR="00C97742" w:rsidRDefault="00C97742">
            <w:pPr>
              <w:pBdr>
                <w:top w:val="nil"/>
                <w:left w:val="nil"/>
                <w:bottom w:val="nil"/>
                <w:right w:val="nil"/>
                <w:between w:val="nil"/>
              </w:pBdr>
              <w:shd w:val="clear" w:color="auto" w:fill="FFFFFF"/>
              <w:spacing w:after="150" w:line="240" w:lineRule="auto"/>
              <w:rPr>
                <w:color w:val="000000"/>
                <w:sz w:val="21"/>
                <w:szCs w:val="21"/>
              </w:rPr>
            </w:pPr>
          </w:p>
          <w:p w:rsidR="00C97742" w:rsidRDefault="00C97742">
            <w:pPr>
              <w:pBdr>
                <w:top w:val="nil"/>
                <w:left w:val="nil"/>
                <w:bottom w:val="nil"/>
                <w:right w:val="nil"/>
                <w:between w:val="nil"/>
              </w:pBdr>
              <w:shd w:val="clear" w:color="auto" w:fill="FFFFFF"/>
              <w:spacing w:after="150" w:line="240" w:lineRule="auto"/>
              <w:rPr>
                <w:color w:val="000000"/>
                <w:sz w:val="21"/>
                <w:szCs w:val="21"/>
              </w:rPr>
            </w:pPr>
          </w:p>
          <w:p w:rsidR="00C97742" w:rsidRDefault="00C97742">
            <w:pPr>
              <w:pBdr>
                <w:top w:val="nil"/>
                <w:left w:val="nil"/>
                <w:bottom w:val="nil"/>
                <w:right w:val="nil"/>
                <w:between w:val="nil"/>
              </w:pBdr>
              <w:shd w:val="clear" w:color="auto" w:fill="FFFFFF"/>
              <w:spacing w:after="150" w:line="240" w:lineRule="auto"/>
              <w:rPr>
                <w:color w:val="000000"/>
                <w:sz w:val="21"/>
                <w:szCs w:val="21"/>
              </w:rPr>
            </w:pPr>
          </w:p>
          <w:p w:rsidR="00C97742" w:rsidRDefault="00C97742">
            <w:pPr>
              <w:pBdr>
                <w:top w:val="nil"/>
                <w:left w:val="nil"/>
                <w:bottom w:val="nil"/>
                <w:right w:val="nil"/>
                <w:between w:val="nil"/>
              </w:pBdr>
              <w:shd w:val="clear" w:color="auto" w:fill="FFFFFF"/>
              <w:spacing w:after="150" w:line="240" w:lineRule="auto"/>
              <w:rPr>
                <w:color w:val="000000"/>
                <w:sz w:val="21"/>
                <w:szCs w:val="21"/>
              </w:rPr>
            </w:pPr>
          </w:p>
          <w:p w:rsidR="00C97742" w:rsidRDefault="00C97742">
            <w:pPr>
              <w:pBdr>
                <w:top w:val="nil"/>
                <w:left w:val="nil"/>
                <w:bottom w:val="nil"/>
                <w:right w:val="nil"/>
                <w:between w:val="nil"/>
              </w:pBdr>
              <w:shd w:val="clear" w:color="auto" w:fill="FFFFFF"/>
              <w:spacing w:after="150" w:line="240" w:lineRule="auto"/>
              <w:rPr>
                <w:color w:val="000000"/>
                <w:sz w:val="22"/>
                <w:szCs w:val="22"/>
              </w:rPr>
            </w:pPr>
          </w:p>
          <w:p w:rsidR="00C97742" w:rsidRDefault="00C97742">
            <w:pPr>
              <w:pBdr>
                <w:top w:val="nil"/>
                <w:left w:val="nil"/>
                <w:bottom w:val="nil"/>
                <w:right w:val="nil"/>
                <w:between w:val="nil"/>
              </w:pBdr>
              <w:shd w:val="clear" w:color="auto" w:fill="FFFFFF"/>
              <w:spacing w:after="150" w:line="240" w:lineRule="auto"/>
              <w:rPr>
                <w:color w:val="000000"/>
                <w:sz w:val="22"/>
                <w:szCs w:val="22"/>
              </w:rPr>
            </w:pPr>
          </w:p>
          <w:p w:rsidR="00C97742" w:rsidRDefault="00C97742">
            <w:pPr>
              <w:pBdr>
                <w:top w:val="nil"/>
                <w:left w:val="nil"/>
                <w:bottom w:val="nil"/>
                <w:right w:val="nil"/>
                <w:between w:val="nil"/>
              </w:pBdr>
              <w:shd w:val="clear" w:color="auto" w:fill="FFFFFF"/>
              <w:spacing w:after="150" w:line="240" w:lineRule="auto"/>
              <w:rPr>
                <w:color w:val="000000"/>
                <w:sz w:val="22"/>
                <w:szCs w:val="22"/>
              </w:rPr>
            </w:pPr>
          </w:p>
          <w:p w:rsidR="00C97742" w:rsidRDefault="00C97742">
            <w:pPr>
              <w:pBdr>
                <w:top w:val="nil"/>
                <w:left w:val="nil"/>
                <w:bottom w:val="nil"/>
                <w:right w:val="nil"/>
                <w:between w:val="nil"/>
              </w:pBdr>
              <w:shd w:val="clear" w:color="auto" w:fill="FFFFFF"/>
              <w:spacing w:after="150" w:line="240" w:lineRule="auto"/>
              <w:rPr>
                <w:color w:val="000000"/>
                <w:sz w:val="22"/>
                <w:szCs w:val="22"/>
              </w:rPr>
            </w:pPr>
          </w:p>
          <w:p w:rsidR="00C97742" w:rsidRDefault="00C97742">
            <w:pPr>
              <w:pBdr>
                <w:top w:val="nil"/>
                <w:left w:val="nil"/>
                <w:bottom w:val="nil"/>
                <w:right w:val="nil"/>
                <w:between w:val="nil"/>
              </w:pBdr>
              <w:shd w:val="clear" w:color="auto" w:fill="FFFFFF"/>
              <w:spacing w:after="150" w:line="240" w:lineRule="auto"/>
              <w:rPr>
                <w:color w:val="000000"/>
                <w:sz w:val="22"/>
                <w:szCs w:val="22"/>
              </w:rPr>
            </w:pPr>
          </w:p>
          <w:p w:rsidR="00C97742" w:rsidRDefault="00C97742">
            <w:pPr>
              <w:pBdr>
                <w:top w:val="nil"/>
                <w:left w:val="nil"/>
                <w:bottom w:val="nil"/>
                <w:right w:val="nil"/>
                <w:between w:val="nil"/>
              </w:pBdr>
              <w:shd w:val="clear" w:color="auto" w:fill="FFFFFF"/>
              <w:spacing w:after="150" w:line="240" w:lineRule="auto"/>
              <w:rPr>
                <w:color w:val="000000"/>
                <w:sz w:val="22"/>
                <w:szCs w:val="22"/>
              </w:rPr>
            </w:pPr>
          </w:p>
          <w:p w:rsidR="00C97742" w:rsidRDefault="00C97742">
            <w:pPr>
              <w:pBdr>
                <w:top w:val="nil"/>
                <w:left w:val="nil"/>
                <w:bottom w:val="nil"/>
                <w:right w:val="nil"/>
                <w:between w:val="nil"/>
              </w:pBdr>
              <w:shd w:val="clear" w:color="auto" w:fill="FFFFFF"/>
              <w:spacing w:after="150" w:line="240" w:lineRule="auto"/>
              <w:rPr>
                <w:color w:val="000000"/>
                <w:sz w:val="22"/>
                <w:szCs w:val="22"/>
              </w:rPr>
            </w:pPr>
          </w:p>
          <w:p w:rsidR="00C97742" w:rsidRDefault="00C97742">
            <w:pPr>
              <w:pBdr>
                <w:top w:val="nil"/>
                <w:left w:val="nil"/>
                <w:bottom w:val="nil"/>
                <w:right w:val="nil"/>
                <w:between w:val="nil"/>
              </w:pBdr>
              <w:shd w:val="clear" w:color="auto" w:fill="FFFFFF"/>
              <w:spacing w:after="150" w:line="240" w:lineRule="auto"/>
              <w:rPr>
                <w:color w:val="000000"/>
                <w:sz w:val="22"/>
                <w:szCs w:val="22"/>
              </w:rPr>
            </w:pPr>
          </w:p>
          <w:p w:rsidR="00C97742" w:rsidRDefault="00C97742">
            <w:pPr>
              <w:pBdr>
                <w:top w:val="nil"/>
                <w:left w:val="nil"/>
                <w:bottom w:val="nil"/>
                <w:right w:val="nil"/>
                <w:between w:val="nil"/>
              </w:pBdr>
              <w:shd w:val="clear" w:color="auto" w:fill="FFFFFF"/>
              <w:spacing w:after="150" w:line="240" w:lineRule="auto"/>
              <w:rPr>
                <w:color w:val="000000"/>
                <w:sz w:val="22"/>
                <w:szCs w:val="22"/>
              </w:rPr>
            </w:pPr>
          </w:p>
          <w:p w:rsidR="00C97742" w:rsidRDefault="00C97742">
            <w:pPr>
              <w:spacing w:after="60"/>
              <w:rPr>
                <w:b/>
                <w:color w:val="000000"/>
                <w:sz w:val="22"/>
                <w:szCs w:val="22"/>
              </w:rPr>
            </w:pPr>
          </w:p>
          <w:p w:rsidR="00C97742" w:rsidRDefault="00C97742">
            <w:pPr>
              <w:pBdr>
                <w:top w:val="nil"/>
                <w:left w:val="nil"/>
                <w:bottom w:val="nil"/>
                <w:right w:val="nil"/>
                <w:between w:val="nil"/>
              </w:pBdr>
              <w:shd w:val="clear" w:color="auto" w:fill="FFFFFF"/>
              <w:spacing w:after="150" w:line="240" w:lineRule="auto"/>
              <w:rPr>
                <w:color w:val="000000"/>
                <w:sz w:val="22"/>
                <w:szCs w:val="22"/>
              </w:rPr>
            </w:pPr>
          </w:p>
        </w:tc>
      </w:tr>
      <w:tr w:rsidR="00C97742">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color w:val="000000"/>
              </w:rPr>
            </w:pPr>
            <w:r>
              <w:rPr>
                <w:color w:val="000000"/>
              </w:rPr>
              <w:t>To continue to embed good attendance principles across whole school</w:t>
            </w:r>
          </w:p>
          <w:p w:rsidR="00C97742" w:rsidRDefault="00A3467A">
            <w:pPr>
              <w:numPr>
                <w:ilvl w:val="0"/>
                <w:numId w:val="2"/>
              </w:numPr>
              <w:pBdr>
                <w:top w:val="nil"/>
                <w:left w:val="nil"/>
                <w:bottom w:val="nil"/>
                <w:right w:val="nil"/>
                <w:between w:val="nil"/>
              </w:pBdr>
              <w:spacing w:before="60" w:after="60" w:line="240" w:lineRule="auto"/>
              <w:ind w:right="57"/>
              <w:rPr>
                <w:color w:val="000000"/>
                <w:sz w:val="22"/>
                <w:szCs w:val="22"/>
              </w:rPr>
            </w:pPr>
            <w:r>
              <w:rPr>
                <w:color w:val="000000"/>
                <w:sz w:val="22"/>
                <w:szCs w:val="22"/>
              </w:rPr>
              <w:lastRenderedPageBreak/>
              <w:t>Half termly data analysis of attendance &amp; punctuality of the different vulnerable groups (</w:t>
            </w:r>
            <w:proofErr w:type="spellStart"/>
            <w:r>
              <w:rPr>
                <w:color w:val="000000"/>
                <w:sz w:val="22"/>
                <w:szCs w:val="22"/>
              </w:rPr>
              <w:t>fft</w:t>
            </w:r>
            <w:proofErr w:type="spellEnd"/>
            <w:r>
              <w:rPr>
                <w:color w:val="000000"/>
                <w:sz w:val="22"/>
                <w:szCs w:val="22"/>
              </w:rPr>
              <w:t xml:space="preserve"> &amp; </w:t>
            </w:r>
            <w:proofErr w:type="spellStart"/>
            <w:r>
              <w:rPr>
                <w:color w:val="000000"/>
                <w:sz w:val="22"/>
                <w:szCs w:val="22"/>
              </w:rPr>
              <w:t>Scholarpack</w:t>
            </w:r>
            <w:proofErr w:type="spellEnd"/>
            <w:r>
              <w:rPr>
                <w:color w:val="000000"/>
                <w:sz w:val="22"/>
                <w:szCs w:val="22"/>
              </w:rPr>
              <w:t>)</w:t>
            </w:r>
          </w:p>
          <w:p w:rsidR="00C97742" w:rsidRDefault="00A3467A">
            <w:pPr>
              <w:numPr>
                <w:ilvl w:val="0"/>
                <w:numId w:val="2"/>
              </w:numPr>
              <w:pBdr>
                <w:top w:val="nil"/>
                <w:left w:val="nil"/>
                <w:bottom w:val="nil"/>
                <w:right w:val="nil"/>
                <w:between w:val="nil"/>
              </w:pBdr>
              <w:spacing w:before="60" w:after="60" w:line="240" w:lineRule="auto"/>
              <w:ind w:right="57"/>
              <w:rPr>
                <w:color w:val="000000"/>
                <w:sz w:val="22"/>
                <w:szCs w:val="22"/>
              </w:rPr>
            </w:pPr>
            <w:r>
              <w:rPr>
                <w:color w:val="000000"/>
                <w:sz w:val="22"/>
                <w:szCs w:val="22"/>
              </w:rPr>
              <w:t xml:space="preserve">Engagement with LA Attendance Liaison Officer for support with challenging extremely poor attendance (below 90%) </w:t>
            </w:r>
          </w:p>
          <w:p w:rsidR="00C97742" w:rsidRDefault="00A3467A">
            <w:pPr>
              <w:numPr>
                <w:ilvl w:val="0"/>
                <w:numId w:val="2"/>
              </w:numPr>
              <w:pBdr>
                <w:top w:val="nil"/>
                <w:left w:val="nil"/>
                <w:bottom w:val="nil"/>
                <w:right w:val="nil"/>
                <w:between w:val="nil"/>
              </w:pBdr>
              <w:spacing w:before="60" w:after="60" w:line="240" w:lineRule="auto"/>
              <w:ind w:right="57"/>
              <w:rPr>
                <w:color w:val="000000"/>
                <w:sz w:val="22"/>
                <w:szCs w:val="22"/>
              </w:rPr>
            </w:pPr>
            <w:r>
              <w:rPr>
                <w:color w:val="000000"/>
                <w:sz w:val="22"/>
                <w:szCs w:val="22"/>
              </w:rPr>
              <w:t xml:space="preserve">Continued close liaison between Attendance officer, HT, </w:t>
            </w:r>
            <w:proofErr w:type="spellStart"/>
            <w:r>
              <w:rPr>
                <w:color w:val="000000"/>
                <w:sz w:val="22"/>
                <w:szCs w:val="22"/>
              </w:rPr>
              <w:t>SENDCo</w:t>
            </w:r>
            <w:proofErr w:type="spellEnd"/>
            <w:r>
              <w:rPr>
                <w:color w:val="000000"/>
                <w:sz w:val="22"/>
                <w:szCs w:val="22"/>
              </w:rPr>
              <w:t xml:space="preserve"> and Pastoral Team and staff to promote &amp; maintain good levels of attendance &amp; punctuality </w:t>
            </w:r>
          </w:p>
          <w:p w:rsidR="00C97742" w:rsidRDefault="00A3467A">
            <w:pPr>
              <w:numPr>
                <w:ilvl w:val="0"/>
                <w:numId w:val="2"/>
              </w:numPr>
              <w:pBdr>
                <w:top w:val="nil"/>
                <w:left w:val="nil"/>
                <w:bottom w:val="nil"/>
                <w:right w:val="nil"/>
                <w:between w:val="nil"/>
              </w:pBdr>
              <w:spacing w:before="60" w:after="60" w:line="240" w:lineRule="auto"/>
              <w:ind w:right="57"/>
              <w:rPr>
                <w:color w:val="000000"/>
                <w:sz w:val="22"/>
                <w:szCs w:val="22"/>
              </w:rPr>
            </w:pPr>
            <w:r>
              <w:rPr>
                <w:color w:val="000000"/>
                <w:sz w:val="22"/>
                <w:szCs w:val="22"/>
              </w:rPr>
              <w:t xml:space="preserve">Engagement with families and pupils through effective communication to offer support and promote good attendance </w:t>
            </w:r>
          </w:p>
          <w:p w:rsidR="00C97742" w:rsidRDefault="00A3467A">
            <w:pPr>
              <w:numPr>
                <w:ilvl w:val="0"/>
                <w:numId w:val="2"/>
              </w:numPr>
              <w:pBdr>
                <w:top w:val="nil"/>
                <w:left w:val="nil"/>
                <w:bottom w:val="nil"/>
                <w:right w:val="nil"/>
                <w:between w:val="nil"/>
              </w:pBdr>
              <w:spacing w:before="60" w:after="60" w:line="240" w:lineRule="auto"/>
              <w:ind w:right="57"/>
              <w:rPr>
                <w:color w:val="000000"/>
                <w:sz w:val="22"/>
                <w:szCs w:val="22"/>
              </w:rPr>
            </w:pPr>
            <w:r>
              <w:rPr>
                <w:color w:val="000000"/>
                <w:sz w:val="22"/>
                <w:szCs w:val="22"/>
              </w:rPr>
              <w:t>Detailed termly governor attendance reports distributed and analysed at committee and full governors</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color w:val="000000"/>
              </w:rPr>
            </w:pPr>
            <w:proofErr w:type="spellStart"/>
            <w:r>
              <w:rPr>
                <w:color w:val="000000"/>
              </w:rPr>
              <w:lastRenderedPageBreak/>
              <w:t>DfE’s</w:t>
            </w:r>
            <w:proofErr w:type="spellEnd"/>
            <w:r>
              <w:rPr>
                <w:color w:val="000000"/>
              </w:rPr>
              <w:t xml:space="preserve"> </w:t>
            </w:r>
            <w:hyperlink r:id="rId8">
              <w:r>
                <w:rPr>
                  <w:color w:val="0070C0"/>
                  <w:u w:val="single"/>
                </w:rPr>
                <w:t>Improving School Attendance</w:t>
              </w:r>
            </w:hyperlink>
            <w:r>
              <w:rPr>
                <w:color w:val="0070C0"/>
              </w:rPr>
              <w:t xml:space="preserve"> </w:t>
            </w:r>
            <w:r>
              <w:rPr>
                <w:color w:val="000000"/>
              </w:rPr>
              <w:t>guidance on supporting improved attendance in schools</w:t>
            </w:r>
          </w:p>
          <w:p w:rsidR="00C97742" w:rsidRDefault="00C97742">
            <w:pPr>
              <w:pBdr>
                <w:top w:val="nil"/>
                <w:left w:val="nil"/>
                <w:bottom w:val="nil"/>
                <w:right w:val="nil"/>
                <w:between w:val="nil"/>
              </w:pBdr>
              <w:spacing w:before="60" w:after="60" w:line="240" w:lineRule="auto"/>
              <w:ind w:left="57" w:right="57"/>
              <w:rPr>
                <w:sz w:val="22"/>
                <w:szCs w:val="22"/>
              </w:rPr>
            </w:pPr>
          </w:p>
          <w:p w:rsidR="00C97742" w:rsidRDefault="00A3467A">
            <w:pPr>
              <w:pBdr>
                <w:top w:val="nil"/>
                <w:left w:val="nil"/>
                <w:bottom w:val="nil"/>
                <w:right w:val="nil"/>
                <w:between w:val="nil"/>
              </w:pBdr>
              <w:spacing w:before="60" w:after="60" w:line="240" w:lineRule="auto"/>
              <w:ind w:left="57" w:right="57"/>
            </w:pPr>
            <w:r>
              <w:lastRenderedPageBreak/>
              <w:t xml:space="preserve">Good attendance is essential if children are to achieve well academically as well as develop for example friendships, social skills, cultural awareness. Gaps develop in learning when attendance is poor so children achieve less well. </w:t>
            </w:r>
          </w:p>
          <w:p w:rsidR="00C97742" w:rsidRDefault="00C97742">
            <w:pPr>
              <w:pBdr>
                <w:top w:val="nil"/>
                <w:left w:val="nil"/>
                <w:bottom w:val="nil"/>
                <w:right w:val="nil"/>
                <w:between w:val="nil"/>
              </w:pBdr>
              <w:spacing w:before="60" w:after="60" w:line="240" w:lineRule="auto"/>
              <w:ind w:left="57" w:right="57"/>
            </w:pPr>
          </w:p>
          <w:p w:rsidR="00C97742" w:rsidRDefault="00C97742">
            <w:pPr>
              <w:spacing w:after="60"/>
              <w:rPr>
                <w:sz w:val="22"/>
                <w:szCs w:val="22"/>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7742" w:rsidRDefault="00A3467A">
            <w:pPr>
              <w:pBdr>
                <w:top w:val="nil"/>
                <w:left w:val="nil"/>
                <w:bottom w:val="nil"/>
                <w:right w:val="nil"/>
                <w:between w:val="nil"/>
              </w:pBdr>
              <w:spacing w:before="60" w:after="60" w:line="240" w:lineRule="auto"/>
              <w:ind w:left="57" w:right="57"/>
              <w:rPr>
                <w:sz w:val="22"/>
                <w:szCs w:val="22"/>
              </w:rPr>
            </w:pPr>
            <w:r>
              <w:rPr>
                <w:sz w:val="22"/>
                <w:szCs w:val="22"/>
              </w:rPr>
              <w:lastRenderedPageBreak/>
              <w:t>1, 3, 4</w:t>
            </w:r>
          </w:p>
          <w:p w:rsidR="00C97742" w:rsidRDefault="00C97742">
            <w:pPr>
              <w:pBdr>
                <w:top w:val="nil"/>
                <w:left w:val="nil"/>
                <w:bottom w:val="nil"/>
                <w:right w:val="nil"/>
                <w:between w:val="nil"/>
              </w:pBdr>
              <w:spacing w:before="60" w:after="60" w:line="240" w:lineRule="auto"/>
              <w:ind w:left="57" w:right="57"/>
              <w:rPr>
                <w:sz w:val="22"/>
                <w:szCs w:val="22"/>
              </w:rPr>
            </w:pPr>
          </w:p>
          <w:p w:rsidR="00C97742" w:rsidRDefault="00C97742">
            <w:pPr>
              <w:shd w:val="clear" w:color="auto" w:fill="FFFFFF"/>
              <w:spacing w:before="280" w:after="0" w:line="240" w:lineRule="auto"/>
              <w:rPr>
                <w:sz w:val="22"/>
                <w:szCs w:val="22"/>
              </w:rPr>
            </w:pPr>
          </w:p>
        </w:tc>
      </w:tr>
    </w:tbl>
    <w:p w:rsidR="00C97742" w:rsidRDefault="00C97742">
      <w:pPr>
        <w:rPr>
          <w:b/>
          <w:color w:val="104F75"/>
          <w:sz w:val="28"/>
          <w:szCs w:val="28"/>
        </w:rPr>
      </w:pPr>
    </w:p>
    <w:p w:rsidR="00C97742" w:rsidRDefault="00A3467A">
      <w:pPr>
        <w:rPr>
          <w:b/>
          <w:color w:val="104F75"/>
          <w:sz w:val="28"/>
          <w:szCs w:val="28"/>
        </w:rPr>
      </w:pPr>
      <w:r>
        <w:rPr>
          <w:b/>
          <w:color w:val="104F75"/>
          <w:sz w:val="28"/>
          <w:szCs w:val="28"/>
        </w:rPr>
        <w:t>Total budgeted cost: £ 91,178</w:t>
      </w:r>
    </w:p>
    <w:p w:rsidR="00C97742" w:rsidRDefault="00A3467A">
      <w:pPr>
        <w:pStyle w:val="Heading1"/>
        <w:rPr>
          <w:color w:val="FF0000"/>
        </w:rPr>
      </w:pPr>
      <w:r>
        <w:lastRenderedPageBreak/>
        <w:t>Part B: Review of outcomes in the previous academic year 202</w:t>
      </w:r>
      <w:r w:rsidR="00010BDF">
        <w:t>2</w:t>
      </w:r>
      <w:r>
        <w:t>-2</w:t>
      </w:r>
      <w:r w:rsidR="00010BDF">
        <w:t>3</w:t>
      </w:r>
    </w:p>
    <w:p w:rsidR="00C97742" w:rsidRDefault="00A3467A">
      <w:pPr>
        <w:pStyle w:val="Heading2"/>
      </w:pPr>
      <w:r>
        <w:t>Pupil premium strategy outcomes</w:t>
      </w:r>
    </w:p>
    <w:p w:rsidR="00C97742" w:rsidRDefault="00A3467A">
      <w:r>
        <w:t>This details the impact that our pupil premium activity had on pupils in the 202</w:t>
      </w:r>
      <w:r w:rsidR="00010BDF">
        <w:t>2</w:t>
      </w:r>
      <w:r>
        <w:t xml:space="preserve"> to 202</w:t>
      </w:r>
      <w:r w:rsidR="00010BDF">
        <w:t>3</w:t>
      </w:r>
      <w:r>
        <w:t xml:space="preserve"> academic year. </w:t>
      </w:r>
    </w:p>
    <w:p w:rsidR="00E619BF" w:rsidRDefault="00E619BF"/>
    <w:tbl>
      <w:tblPr>
        <w:tblStyle w:val="TableGrid"/>
        <w:tblW w:w="0" w:type="auto"/>
        <w:tblLook w:val="04A0" w:firstRow="1" w:lastRow="0" w:firstColumn="1" w:lastColumn="0" w:noHBand="0" w:noVBand="1"/>
      </w:tblPr>
      <w:tblGrid>
        <w:gridCol w:w="6091"/>
        <w:gridCol w:w="3395"/>
      </w:tblGrid>
      <w:tr w:rsidR="00E619BF" w:rsidTr="00DA6416">
        <w:trPr>
          <w:trHeight w:val="433"/>
        </w:trPr>
        <w:tc>
          <w:tcPr>
            <w:tcW w:w="6091" w:type="dxa"/>
            <w:shd w:val="clear" w:color="auto" w:fill="DBE5F1" w:themeFill="accent1" w:themeFillTint="33"/>
            <w:vAlign w:val="center"/>
          </w:tcPr>
          <w:p w:rsidR="00E619BF" w:rsidRPr="00DA6416" w:rsidRDefault="00E619BF" w:rsidP="00DA6416">
            <w:pPr>
              <w:jc w:val="center"/>
              <w:rPr>
                <w:sz w:val="22"/>
              </w:rPr>
            </w:pPr>
            <w:r w:rsidRPr="00DA6416">
              <w:rPr>
                <w:sz w:val="22"/>
              </w:rPr>
              <w:t>Performance Measure</w:t>
            </w:r>
          </w:p>
        </w:tc>
        <w:tc>
          <w:tcPr>
            <w:tcW w:w="3395" w:type="dxa"/>
            <w:shd w:val="clear" w:color="auto" w:fill="DBE5F1" w:themeFill="accent1" w:themeFillTint="33"/>
            <w:vAlign w:val="center"/>
          </w:tcPr>
          <w:p w:rsidR="00E619BF" w:rsidRPr="00DA6416" w:rsidRDefault="00E619BF" w:rsidP="00DA6416">
            <w:pPr>
              <w:jc w:val="center"/>
              <w:rPr>
                <w:sz w:val="22"/>
              </w:rPr>
            </w:pPr>
            <w:r w:rsidRPr="00DA6416">
              <w:rPr>
                <w:sz w:val="22"/>
              </w:rPr>
              <w:t>2022/23</w:t>
            </w:r>
          </w:p>
        </w:tc>
      </w:tr>
      <w:tr w:rsidR="00E619BF" w:rsidTr="00DA6416">
        <w:tc>
          <w:tcPr>
            <w:tcW w:w="6091" w:type="dxa"/>
          </w:tcPr>
          <w:p w:rsidR="00E619BF" w:rsidRPr="00DA6416" w:rsidRDefault="00E619BF" w:rsidP="00DA6416">
            <w:pPr>
              <w:suppressAutoHyphens w:val="0"/>
              <w:rPr>
                <w:sz w:val="22"/>
              </w:rPr>
            </w:pPr>
            <w:r w:rsidRPr="00DA6416">
              <w:rPr>
                <w:sz w:val="22"/>
              </w:rPr>
              <w:t>Progress in Reading</w:t>
            </w:r>
          </w:p>
          <w:p w:rsidR="00FD6F7B" w:rsidRPr="00DA6416" w:rsidRDefault="00FD6F7B" w:rsidP="00DA6416">
            <w:pPr>
              <w:suppressAutoHyphens w:val="0"/>
              <w:rPr>
                <w:sz w:val="22"/>
              </w:rPr>
            </w:pPr>
          </w:p>
        </w:tc>
        <w:tc>
          <w:tcPr>
            <w:tcW w:w="3395" w:type="dxa"/>
          </w:tcPr>
          <w:p w:rsidR="00E619BF" w:rsidRPr="00DA6416" w:rsidRDefault="00DA6416" w:rsidP="00DA6416">
            <w:pPr>
              <w:rPr>
                <w:sz w:val="22"/>
              </w:rPr>
            </w:pPr>
            <w:r w:rsidRPr="00DA6416">
              <w:rPr>
                <w:sz w:val="22"/>
              </w:rPr>
              <w:t>+0.68</w:t>
            </w:r>
          </w:p>
          <w:p w:rsidR="00DA6416" w:rsidRPr="00DA6416" w:rsidRDefault="00DA6416" w:rsidP="00DA6416">
            <w:pPr>
              <w:suppressAutoHyphens w:val="0"/>
              <w:rPr>
                <w:sz w:val="22"/>
              </w:rPr>
            </w:pPr>
            <w:r w:rsidRPr="00DA6416">
              <w:rPr>
                <w:sz w:val="22"/>
              </w:rPr>
              <w:t>+</w:t>
            </w:r>
            <w:r w:rsidRPr="00DA6416">
              <w:rPr>
                <w:sz w:val="22"/>
              </w:rPr>
              <w:t>1.7</w:t>
            </w:r>
            <w:r w:rsidRPr="00DA6416">
              <w:rPr>
                <w:sz w:val="22"/>
              </w:rPr>
              <w:t xml:space="preserve"> non-disadvantaged pupils</w:t>
            </w:r>
          </w:p>
        </w:tc>
      </w:tr>
      <w:tr w:rsidR="00CE6C22" w:rsidTr="00DA6416">
        <w:tc>
          <w:tcPr>
            <w:tcW w:w="6091" w:type="dxa"/>
          </w:tcPr>
          <w:p w:rsidR="00CE6C22" w:rsidRPr="00DA6416" w:rsidRDefault="00CE6C22" w:rsidP="00CE6C22">
            <w:pPr>
              <w:suppressAutoHyphens w:val="0"/>
              <w:rPr>
                <w:sz w:val="22"/>
              </w:rPr>
            </w:pPr>
            <w:r w:rsidRPr="00DA6416">
              <w:rPr>
                <w:sz w:val="22"/>
              </w:rPr>
              <w:t>Progress in Writing</w:t>
            </w:r>
          </w:p>
          <w:p w:rsidR="00CE6C22" w:rsidRPr="00DA6416" w:rsidRDefault="00CE6C22" w:rsidP="00CE6C22">
            <w:pPr>
              <w:suppressAutoHyphens w:val="0"/>
              <w:rPr>
                <w:sz w:val="22"/>
              </w:rPr>
            </w:pPr>
          </w:p>
        </w:tc>
        <w:tc>
          <w:tcPr>
            <w:tcW w:w="3395" w:type="dxa"/>
          </w:tcPr>
          <w:p w:rsidR="00CE6C22" w:rsidRPr="00DA6416" w:rsidRDefault="00CE6C22" w:rsidP="00CE6C22">
            <w:pPr>
              <w:rPr>
                <w:sz w:val="22"/>
              </w:rPr>
            </w:pPr>
            <w:r>
              <w:rPr>
                <w:sz w:val="22"/>
              </w:rPr>
              <w:t>-2.08</w:t>
            </w:r>
          </w:p>
          <w:p w:rsidR="00CE6C22" w:rsidRPr="00DA6416" w:rsidRDefault="00CE6C22" w:rsidP="00CE6C22">
            <w:pPr>
              <w:suppressAutoHyphens w:val="0"/>
              <w:rPr>
                <w:sz w:val="22"/>
              </w:rPr>
            </w:pPr>
            <w:r>
              <w:rPr>
                <w:sz w:val="22"/>
              </w:rPr>
              <w:t>-</w:t>
            </w:r>
            <w:r w:rsidRPr="00DA6416">
              <w:rPr>
                <w:sz w:val="22"/>
              </w:rPr>
              <w:t>1.</w:t>
            </w:r>
            <w:r>
              <w:rPr>
                <w:sz w:val="22"/>
              </w:rPr>
              <w:t>95</w:t>
            </w:r>
            <w:r w:rsidRPr="00DA6416">
              <w:rPr>
                <w:sz w:val="22"/>
              </w:rPr>
              <w:t xml:space="preserve"> non-disadvantaged pupils</w:t>
            </w:r>
          </w:p>
        </w:tc>
      </w:tr>
      <w:tr w:rsidR="00CE6C22" w:rsidTr="00DA6416">
        <w:tc>
          <w:tcPr>
            <w:tcW w:w="6091" w:type="dxa"/>
          </w:tcPr>
          <w:p w:rsidR="00CE6C22" w:rsidRPr="00DA6416" w:rsidRDefault="00CE6C22" w:rsidP="00CE6C22">
            <w:pPr>
              <w:suppressAutoHyphens w:val="0"/>
              <w:rPr>
                <w:sz w:val="22"/>
              </w:rPr>
            </w:pPr>
            <w:r w:rsidRPr="00DA6416">
              <w:rPr>
                <w:sz w:val="22"/>
              </w:rPr>
              <w:t>Progress in Maths</w:t>
            </w:r>
          </w:p>
          <w:p w:rsidR="00CE6C22" w:rsidRPr="00DA6416" w:rsidRDefault="00CE6C22" w:rsidP="00CE6C22">
            <w:pPr>
              <w:suppressAutoHyphens w:val="0"/>
              <w:rPr>
                <w:sz w:val="22"/>
              </w:rPr>
            </w:pPr>
          </w:p>
        </w:tc>
        <w:tc>
          <w:tcPr>
            <w:tcW w:w="3395" w:type="dxa"/>
          </w:tcPr>
          <w:p w:rsidR="00CE6C22" w:rsidRPr="00DA6416" w:rsidRDefault="00CE6C22" w:rsidP="00CE6C22">
            <w:pPr>
              <w:rPr>
                <w:sz w:val="22"/>
              </w:rPr>
            </w:pPr>
            <w:r w:rsidRPr="00DA6416">
              <w:rPr>
                <w:sz w:val="22"/>
              </w:rPr>
              <w:t>+0.</w:t>
            </w:r>
            <w:r>
              <w:rPr>
                <w:sz w:val="22"/>
              </w:rPr>
              <w:t>46</w:t>
            </w:r>
          </w:p>
          <w:p w:rsidR="00CE6C22" w:rsidRPr="00DA6416" w:rsidRDefault="00CE6C22" w:rsidP="00CE6C22">
            <w:pPr>
              <w:suppressAutoHyphens w:val="0"/>
              <w:rPr>
                <w:sz w:val="22"/>
              </w:rPr>
            </w:pPr>
            <w:r w:rsidRPr="00DA6416">
              <w:rPr>
                <w:sz w:val="22"/>
              </w:rPr>
              <w:t>+</w:t>
            </w:r>
            <w:r>
              <w:rPr>
                <w:sz w:val="22"/>
              </w:rPr>
              <w:t>0.83</w:t>
            </w:r>
            <w:r w:rsidRPr="00DA6416">
              <w:rPr>
                <w:sz w:val="22"/>
              </w:rPr>
              <w:t xml:space="preserve"> non-disadvantaged pupils</w:t>
            </w:r>
          </w:p>
        </w:tc>
      </w:tr>
      <w:tr w:rsidR="00CE6C22" w:rsidTr="00DA6416">
        <w:tc>
          <w:tcPr>
            <w:tcW w:w="6091" w:type="dxa"/>
          </w:tcPr>
          <w:p w:rsidR="00CE6C22" w:rsidRPr="00DA6416" w:rsidRDefault="00CE6C22" w:rsidP="00CE6C22">
            <w:pPr>
              <w:suppressAutoHyphens w:val="0"/>
              <w:rPr>
                <w:sz w:val="22"/>
              </w:rPr>
            </w:pPr>
            <w:r w:rsidRPr="00DA6416">
              <w:rPr>
                <w:sz w:val="22"/>
              </w:rPr>
              <w:t>% of pupils achieving expected standard in Reading at KS2</w:t>
            </w:r>
          </w:p>
        </w:tc>
        <w:tc>
          <w:tcPr>
            <w:tcW w:w="3395" w:type="dxa"/>
          </w:tcPr>
          <w:p w:rsidR="00CE6C22" w:rsidRPr="00DA6416" w:rsidRDefault="00CE6C22" w:rsidP="00CE6C22">
            <w:pPr>
              <w:suppressAutoHyphens w:val="0"/>
              <w:rPr>
                <w:color w:val="000000"/>
                <w:sz w:val="22"/>
              </w:rPr>
            </w:pPr>
            <w:r w:rsidRPr="00DA6416">
              <w:rPr>
                <w:color w:val="000000"/>
                <w:sz w:val="22"/>
              </w:rPr>
              <w:t>72.7%</w:t>
            </w:r>
          </w:p>
          <w:p w:rsidR="00CE6C22" w:rsidRPr="00DA6416" w:rsidRDefault="00CE6C22" w:rsidP="00CE6C22">
            <w:pPr>
              <w:suppressAutoHyphens w:val="0"/>
              <w:rPr>
                <w:sz w:val="22"/>
              </w:rPr>
            </w:pPr>
            <w:r w:rsidRPr="00DA6416">
              <w:rPr>
                <w:color w:val="000000"/>
                <w:sz w:val="22"/>
              </w:rPr>
              <w:t>GD: 20.5%</w:t>
            </w:r>
          </w:p>
          <w:p w:rsidR="00CE6C22" w:rsidRPr="00DA6416" w:rsidRDefault="00CE6C22" w:rsidP="00CE6C22">
            <w:pPr>
              <w:rPr>
                <w:sz w:val="22"/>
              </w:rPr>
            </w:pPr>
          </w:p>
        </w:tc>
      </w:tr>
      <w:tr w:rsidR="00CE6C22" w:rsidTr="00DA6416">
        <w:trPr>
          <w:trHeight w:val="76"/>
        </w:trPr>
        <w:tc>
          <w:tcPr>
            <w:tcW w:w="6091" w:type="dxa"/>
          </w:tcPr>
          <w:p w:rsidR="00CE6C22" w:rsidRPr="00DA6416" w:rsidRDefault="00CE6C22" w:rsidP="00CE6C22">
            <w:pPr>
              <w:suppressAutoHyphens w:val="0"/>
              <w:rPr>
                <w:sz w:val="22"/>
              </w:rPr>
            </w:pPr>
            <w:r w:rsidRPr="00DA6416">
              <w:rPr>
                <w:sz w:val="22"/>
              </w:rPr>
              <w:t>% of pupils achieving expected standard in Writing at KS2</w:t>
            </w:r>
          </w:p>
        </w:tc>
        <w:tc>
          <w:tcPr>
            <w:tcW w:w="3395" w:type="dxa"/>
          </w:tcPr>
          <w:p w:rsidR="00C10344" w:rsidRPr="00DA6416" w:rsidRDefault="00C10344" w:rsidP="00C10344">
            <w:pPr>
              <w:suppressAutoHyphens w:val="0"/>
              <w:rPr>
                <w:color w:val="000000"/>
                <w:sz w:val="22"/>
              </w:rPr>
            </w:pPr>
            <w:r>
              <w:rPr>
                <w:color w:val="000000"/>
                <w:sz w:val="22"/>
              </w:rPr>
              <w:t>61.4</w:t>
            </w:r>
            <w:r w:rsidRPr="00DA6416">
              <w:rPr>
                <w:color w:val="000000"/>
                <w:sz w:val="22"/>
              </w:rPr>
              <w:t>%</w:t>
            </w:r>
          </w:p>
          <w:p w:rsidR="00C10344" w:rsidRPr="00DA6416" w:rsidRDefault="00C10344" w:rsidP="00C10344">
            <w:pPr>
              <w:suppressAutoHyphens w:val="0"/>
              <w:rPr>
                <w:sz w:val="22"/>
              </w:rPr>
            </w:pPr>
            <w:r w:rsidRPr="00DA6416">
              <w:rPr>
                <w:color w:val="000000"/>
                <w:sz w:val="22"/>
              </w:rPr>
              <w:t xml:space="preserve">GD: </w:t>
            </w:r>
            <w:r>
              <w:rPr>
                <w:color w:val="000000"/>
                <w:sz w:val="22"/>
              </w:rPr>
              <w:t>2.3</w:t>
            </w:r>
            <w:r w:rsidRPr="00DA6416">
              <w:rPr>
                <w:color w:val="000000"/>
                <w:sz w:val="22"/>
              </w:rPr>
              <w:t>%</w:t>
            </w:r>
          </w:p>
          <w:p w:rsidR="00CE6C22" w:rsidRPr="00DA6416" w:rsidRDefault="00CE6C22" w:rsidP="00CE6C22">
            <w:pPr>
              <w:rPr>
                <w:sz w:val="22"/>
              </w:rPr>
            </w:pPr>
          </w:p>
        </w:tc>
      </w:tr>
      <w:tr w:rsidR="00CE6C22" w:rsidTr="00DA6416">
        <w:tc>
          <w:tcPr>
            <w:tcW w:w="6091" w:type="dxa"/>
          </w:tcPr>
          <w:p w:rsidR="00CE6C22" w:rsidRPr="00DA6416" w:rsidRDefault="00CE6C22" w:rsidP="00CE6C22">
            <w:pPr>
              <w:suppressAutoHyphens w:val="0"/>
              <w:rPr>
                <w:sz w:val="22"/>
              </w:rPr>
            </w:pPr>
            <w:r w:rsidRPr="00DA6416">
              <w:rPr>
                <w:sz w:val="22"/>
              </w:rPr>
              <w:t>% of pupils achieving expected standard in Maths at KS2</w:t>
            </w:r>
          </w:p>
        </w:tc>
        <w:tc>
          <w:tcPr>
            <w:tcW w:w="3395" w:type="dxa"/>
          </w:tcPr>
          <w:p w:rsidR="00C10344" w:rsidRPr="00DA6416" w:rsidRDefault="00C10344" w:rsidP="00C10344">
            <w:pPr>
              <w:suppressAutoHyphens w:val="0"/>
              <w:rPr>
                <w:color w:val="000000"/>
                <w:sz w:val="22"/>
              </w:rPr>
            </w:pPr>
            <w:r>
              <w:rPr>
                <w:color w:val="000000"/>
                <w:sz w:val="22"/>
              </w:rPr>
              <w:t>61.4</w:t>
            </w:r>
            <w:r w:rsidRPr="00DA6416">
              <w:rPr>
                <w:color w:val="000000"/>
                <w:sz w:val="22"/>
              </w:rPr>
              <w:t>%</w:t>
            </w:r>
          </w:p>
          <w:p w:rsidR="00C10344" w:rsidRPr="00DA6416" w:rsidRDefault="00C10344" w:rsidP="00C10344">
            <w:pPr>
              <w:suppressAutoHyphens w:val="0"/>
              <w:rPr>
                <w:sz w:val="22"/>
              </w:rPr>
            </w:pPr>
            <w:r w:rsidRPr="00DA6416">
              <w:rPr>
                <w:color w:val="000000"/>
                <w:sz w:val="22"/>
              </w:rPr>
              <w:t xml:space="preserve">GD: </w:t>
            </w:r>
            <w:r>
              <w:rPr>
                <w:color w:val="000000"/>
                <w:sz w:val="22"/>
              </w:rPr>
              <w:t>27.3</w:t>
            </w:r>
            <w:r w:rsidRPr="00DA6416">
              <w:rPr>
                <w:color w:val="000000"/>
                <w:sz w:val="22"/>
              </w:rPr>
              <w:t>%</w:t>
            </w:r>
          </w:p>
          <w:p w:rsidR="00CE6C22" w:rsidRPr="00DA6416" w:rsidRDefault="00CE6C22" w:rsidP="00CE6C22">
            <w:pPr>
              <w:rPr>
                <w:sz w:val="22"/>
              </w:rPr>
            </w:pPr>
          </w:p>
        </w:tc>
      </w:tr>
    </w:tbl>
    <w:p w:rsidR="00E619BF" w:rsidRDefault="00E619BF"/>
    <w:tbl>
      <w:tblPr>
        <w:tblStyle w:val="a7"/>
        <w:tblW w:w="9493" w:type="dxa"/>
        <w:tblLayout w:type="fixed"/>
        <w:tblLook w:val="0400" w:firstRow="0" w:lastRow="0" w:firstColumn="0" w:lastColumn="0" w:noHBand="0" w:noVBand="1"/>
      </w:tblPr>
      <w:tblGrid>
        <w:gridCol w:w="9493"/>
      </w:tblGrid>
      <w:tr w:rsidR="00C97742">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C22" w:rsidRDefault="00CE6C22" w:rsidP="00CE6C22">
            <w:pPr>
              <w:suppressAutoHyphens w:val="0"/>
            </w:pPr>
            <w:r>
              <w:t xml:space="preserve">The school continued to ensure that our disadvantaged children were supported fully in their learning and well-being. </w:t>
            </w:r>
          </w:p>
          <w:p w:rsidR="00C10344" w:rsidRDefault="00CE6C22" w:rsidP="00CE6C22">
            <w:pPr>
              <w:suppressAutoHyphens w:val="0"/>
            </w:pPr>
            <w:r>
              <w:t>7</w:t>
            </w:r>
            <w:r>
              <w:t>2.7</w:t>
            </w:r>
            <w:r>
              <w:t xml:space="preserve">% achieved ARE+ in reading, with </w:t>
            </w:r>
            <w:r>
              <w:t>20.5</w:t>
            </w:r>
            <w:r>
              <w:t xml:space="preserve">% GDS, evidencing good impact from targeted intervention &amp; use of Accelerated Reading. Regular monitoring shows that PP children across the school benefited from the school’s wider offer, attending </w:t>
            </w:r>
            <w:proofErr w:type="spellStart"/>
            <w:r>
              <w:t>extra curricular</w:t>
            </w:r>
            <w:proofErr w:type="spellEnd"/>
            <w:r>
              <w:t xml:space="preserve"> activities each term. </w:t>
            </w:r>
          </w:p>
          <w:p w:rsidR="00C10344" w:rsidRDefault="00CE6C22" w:rsidP="00CE6C22">
            <w:pPr>
              <w:suppressAutoHyphens w:val="0"/>
            </w:pPr>
            <w:r>
              <w:t xml:space="preserve">They are also financially supported, if required, to access activities offered. Additional TA and ELSA support has been highly effective in supporting children’s well-being. </w:t>
            </w:r>
          </w:p>
          <w:p w:rsidR="00CE6C22" w:rsidRDefault="00CE6C22" w:rsidP="00CE6C22">
            <w:pPr>
              <w:suppressAutoHyphens w:val="0"/>
            </w:pPr>
            <w:r>
              <w:t>PP Attendance (93</w:t>
            </w:r>
            <w:r>
              <w:t>.</w:t>
            </w:r>
            <w:r w:rsidR="00C10344">
              <w:t>6</w:t>
            </w:r>
            <w:r>
              <w:t>%) remains higher than national figures (91.3%). Although there is still a gap between PP and Non-PP attendance figures</w:t>
            </w:r>
            <w:r w:rsidR="00C10344">
              <w:t xml:space="preserve"> </w:t>
            </w:r>
            <w:r w:rsidR="00C10344">
              <w:t>(95.1% - (93.6%)</w:t>
            </w:r>
            <w:r>
              <w:t>, this gap is narrowing. The number of children who are persistent absentees is also reducing.</w:t>
            </w:r>
          </w:p>
          <w:p w:rsidR="00010BDF" w:rsidRDefault="00010BDF" w:rsidP="00010BDF">
            <w:pPr>
              <w:pBdr>
                <w:top w:val="nil"/>
                <w:left w:val="nil"/>
                <w:bottom w:val="nil"/>
                <w:right w:val="nil"/>
                <w:between w:val="nil"/>
              </w:pBdr>
              <w:spacing w:after="0" w:line="240" w:lineRule="auto"/>
              <w:jc w:val="both"/>
              <w:rPr>
                <w:rFonts w:ascii="Calibri" w:eastAsia="Calibri" w:hAnsi="Calibri" w:cs="Calibri"/>
                <w:color w:val="000000"/>
                <w:sz w:val="22"/>
                <w:szCs w:val="22"/>
              </w:rPr>
            </w:pPr>
          </w:p>
        </w:tc>
      </w:tr>
    </w:tbl>
    <w:p w:rsidR="00C97742" w:rsidRDefault="00C97742">
      <w:bookmarkStart w:id="4" w:name="_GoBack"/>
      <w:bookmarkEnd w:id="4"/>
    </w:p>
    <w:sectPr w:rsidR="00C97742">
      <w:headerReference w:type="default" r:id="rId9"/>
      <w:footerReference w:type="default" r:id="rId10"/>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D25" w:rsidRDefault="005A0D25">
      <w:pPr>
        <w:spacing w:after="0" w:line="240" w:lineRule="auto"/>
      </w:pPr>
      <w:r>
        <w:separator/>
      </w:r>
    </w:p>
  </w:endnote>
  <w:endnote w:type="continuationSeparator" w:id="0">
    <w:p w:rsidR="005A0D25" w:rsidRDefault="005A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42" w:rsidRDefault="00A3467A">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sidR="00010BD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D25" w:rsidRDefault="005A0D25">
      <w:pPr>
        <w:spacing w:after="0" w:line="240" w:lineRule="auto"/>
      </w:pPr>
      <w:r>
        <w:separator/>
      </w:r>
    </w:p>
  </w:footnote>
  <w:footnote w:type="continuationSeparator" w:id="0">
    <w:p w:rsidR="005A0D25" w:rsidRDefault="005A0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42" w:rsidRDefault="00C97742">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37A8"/>
    <w:multiLevelType w:val="multilevel"/>
    <w:tmpl w:val="EC5C1328"/>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B3B9A"/>
    <w:multiLevelType w:val="multilevel"/>
    <w:tmpl w:val="7E66A25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5D6639A"/>
    <w:multiLevelType w:val="multilevel"/>
    <w:tmpl w:val="D13EB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3" w15:restartNumberingAfterBreak="0">
    <w:nsid w:val="2B6B614B"/>
    <w:multiLevelType w:val="multilevel"/>
    <w:tmpl w:val="831C5632"/>
    <w:lvl w:ilvl="0">
      <w:start w:val="1"/>
      <w:numFmt w:val="bullet"/>
      <w:pStyle w:val="ListBullet2"/>
      <w:lvlText w:val="●"/>
      <w:lvlJc w:val="left"/>
      <w:pPr>
        <w:ind w:left="784" w:hanging="359"/>
      </w:pPr>
      <w:rPr>
        <w:rFonts w:ascii="Noto Sans Symbols" w:eastAsia="Noto Sans Symbols" w:hAnsi="Noto Sans Symbols" w:cs="Noto Sans Symbols"/>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224" w:hanging="360"/>
      </w:pPr>
      <w:rPr>
        <w:rFonts w:ascii="Noto Sans Symbols" w:eastAsia="Noto Sans Symbols" w:hAnsi="Noto Sans Symbols" w:cs="Noto Sans Symbols"/>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lvlText w:val="●"/>
      <w:lvlJc w:val="left"/>
      <w:pPr>
        <w:ind w:left="5104" w:hanging="360"/>
      </w:pPr>
      <w:rPr>
        <w:rFonts w:ascii="Noto Sans Symbols" w:eastAsia="Noto Sans Symbols" w:hAnsi="Noto Sans Symbols" w:cs="Noto Sans Symbols"/>
      </w:rPr>
    </w:lvl>
    <w:lvl w:ilvl="7">
      <w:start w:val="1"/>
      <w:numFmt w:val="bullet"/>
      <w:lvlText w:val="o"/>
      <w:lvlJc w:val="left"/>
      <w:pPr>
        <w:ind w:left="5824" w:hanging="360"/>
      </w:pPr>
      <w:rPr>
        <w:rFonts w:ascii="Courier New" w:eastAsia="Courier New" w:hAnsi="Courier New" w:cs="Courier New"/>
      </w:rPr>
    </w:lvl>
    <w:lvl w:ilvl="8">
      <w:start w:val="1"/>
      <w:numFmt w:val="bullet"/>
      <w:lvlText w:val="▪"/>
      <w:lvlJc w:val="left"/>
      <w:pPr>
        <w:ind w:left="6544" w:hanging="360"/>
      </w:pPr>
      <w:rPr>
        <w:rFonts w:ascii="Noto Sans Symbols" w:eastAsia="Noto Sans Symbols" w:hAnsi="Noto Sans Symbols" w:cs="Noto Sans Symbols"/>
      </w:rPr>
    </w:lvl>
  </w:abstractNum>
  <w:abstractNum w:abstractNumId="4" w15:restartNumberingAfterBreak="0">
    <w:nsid w:val="54A45864"/>
    <w:multiLevelType w:val="multilevel"/>
    <w:tmpl w:val="59AEECB2"/>
    <w:lvl w:ilvl="0">
      <w:start w:val="1"/>
      <w:numFmt w:val="decimal"/>
      <w:pStyle w:val="ListBullet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F64636"/>
    <w:multiLevelType w:val="multilevel"/>
    <w:tmpl w:val="987665FC"/>
    <w:lvl w:ilvl="0">
      <w:start w:val="4"/>
      <w:numFmt w:val="bullet"/>
      <w:lvlText w:val="-"/>
      <w:lvlJc w:val="left"/>
      <w:pPr>
        <w:ind w:left="417" w:hanging="360"/>
      </w:pPr>
      <w:rPr>
        <w:rFonts w:ascii="Arial" w:eastAsia="Arial" w:hAnsi="Arial" w:cs="Arial"/>
      </w:rPr>
    </w:lvl>
    <w:lvl w:ilvl="1">
      <w:start w:val="1"/>
      <w:numFmt w:val="bullet"/>
      <w:lvlText w:val="o"/>
      <w:lvlJc w:val="left"/>
      <w:pPr>
        <w:ind w:left="1137" w:hanging="360"/>
      </w:pPr>
      <w:rPr>
        <w:rFonts w:ascii="Courier New" w:eastAsia="Courier New" w:hAnsi="Courier New" w:cs="Courier New"/>
      </w:rPr>
    </w:lvl>
    <w:lvl w:ilvl="2">
      <w:start w:val="1"/>
      <w:numFmt w:val="bullet"/>
      <w:lvlText w:val="▪"/>
      <w:lvlJc w:val="left"/>
      <w:pPr>
        <w:ind w:left="1857" w:hanging="360"/>
      </w:pPr>
      <w:rPr>
        <w:rFonts w:ascii="Noto Sans Symbols" w:eastAsia="Noto Sans Symbols" w:hAnsi="Noto Sans Symbols" w:cs="Noto Sans Symbols"/>
      </w:rPr>
    </w:lvl>
    <w:lvl w:ilvl="3">
      <w:start w:val="1"/>
      <w:numFmt w:val="bullet"/>
      <w:lvlText w:val="●"/>
      <w:lvlJc w:val="left"/>
      <w:pPr>
        <w:ind w:left="2577" w:hanging="360"/>
      </w:pPr>
      <w:rPr>
        <w:rFonts w:ascii="Noto Sans Symbols" w:eastAsia="Noto Sans Symbols" w:hAnsi="Noto Sans Symbols" w:cs="Noto Sans Symbols"/>
      </w:rPr>
    </w:lvl>
    <w:lvl w:ilvl="4">
      <w:start w:val="1"/>
      <w:numFmt w:val="bullet"/>
      <w:lvlText w:val="o"/>
      <w:lvlJc w:val="left"/>
      <w:pPr>
        <w:ind w:left="3297" w:hanging="360"/>
      </w:pPr>
      <w:rPr>
        <w:rFonts w:ascii="Courier New" w:eastAsia="Courier New" w:hAnsi="Courier New" w:cs="Courier New"/>
      </w:rPr>
    </w:lvl>
    <w:lvl w:ilvl="5">
      <w:start w:val="1"/>
      <w:numFmt w:val="bullet"/>
      <w:lvlText w:val="▪"/>
      <w:lvlJc w:val="left"/>
      <w:pPr>
        <w:ind w:left="4017" w:hanging="360"/>
      </w:pPr>
      <w:rPr>
        <w:rFonts w:ascii="Noto Sans Symbols" w:eastAsia="Noto Sans Symbols" w:hAnsi="Noto Sans Symbols" w:cs="Noto Sans Symbols"/>
      </w:rPr>
    </w:lvl>
    <w:lvl w:ilvl="6">
      <w:start w:val="1"/>
      <w:numFmt w:val="bullet"/>
      <w:lvlText w:val="●"/>
      <w:lvlJc w:val="left"/>
      <w:pPr>
        <w:ind w:left="4737" w:hanging="360"/>
      </w:pPr>
      <w:rPr>
        <w:rFonts w:ascii="Noto Sans Symbols" w:eastAsia="Noto Sans Symbols" w:hAnsi="Noto Sans Symbols" w:cs="Noto Sans Symbols"/>
      </w:rPr>
    </w:lvl>
    <w:lvl w:ilvl="7">
      <w:start w:val="1"/>
      <w:numFmt w:val="bullet"/>
      <w:lvlText w:val="o"/>
      <w:lvlJc w:val="left"/>
      <w:pPr>
        <w:ind w:left="5457" w:hanging="360"/>
      </w:pPr>
      <w:rPr>
        <w:rFonts w:ascii="Courier New" w:eastAsia="Courier New" w:hAnsi="Courier New" w:cs="Courier New"/>
      </w:rPr>
    </w:lvl>
    <w:lvl w:ilvl="8">
      <w:start w:val="1"/>
      <w:numFmt w:val="bullet"/>
      <w:lvlText w:val="▪"/>
      <w:lvlJc w:val="left"/>
      <w:pPr>
        <w:ind w:left="6177" w:hanging="360"/>
      </w:pPr>
      <w:rPr>
        <w:rFonts w:ascii="Noto Sans Symbols" w:eastAsia="Noto Sans Symbols" w:hAnsi="Noto Sans Symbols" w:cs="Noto Sans Symbols"/>
      </w:rPr>
    </w:lvl>
  </w:abstractNum>
  <w:abstractNum w:abstractNumId="6" w15:restartNumberingAfterBreak="0">
    <w:nsid w:val="6F0B37A9"/>
    <w:multiLevelType w:val="multilevel"/>
    <w:tmpl w:val="10D40074"/>
    <w:lvl w:ilvl="0">
      <w:start w:val="1"/>
      <w:numFmt w:val="bullet"/>
      <w:pStyle w:val="DfESOutNumbered1"/>
      <w:lvlText w:val="●"/>
      <w:lvlJc w:val="left"/>
      <w:pPr>
        <w:ind w:left="394" w:hanging="360"/>
      </w:pPr>
      <w:rPr>
        <w:rFonts w:ascii="Noto Sans Symbols" w:eastAsia="Noto Sans Symbols" w:hAnsi="Noto Sans Symbols" w:cs="Noto Sans Symbols"/>
      </w:rPr>
    </w:lvl>
    <w:lvl w:ilvl="1">
      <w:start w:val="1"/>
      <w:numFmt w:val="bullet"/>
      <w:lvlText w:val="o"/>
      <w:lvlJc w:val="left"/>
      <w:pPr>
        <w:ind w:left="1114" w:hanging="360"/>
      </w:pPr>
      <w:rPr>
        <w:rFonts w:ascii="Courier New" w:eastAsia="Courier New" w:hAnsi="Courier New" w:cs="Courier New"/>
      </w:rPr>
    </w:lvl>
    <w:lvl w:ilvl="2">
      <w:start w:val="1"/>
      <w:numFmt w:val="bullet"/>
      <w:lvlText w:val="▪"/>
      <w:lvlJc w:val="left"/>
      <w:pPr>
        <w:ind w:left="1834" w:hanging="360"/>
      </w:pPr>
      <w:rPr>
        <w:rFonts w:ascii="Noto Sans Symbols" w:eastAsia="Noto Sans Symbols" w:hAnsi="Noto Sans Symbols" w:cs="Noto Sans Symbols"/>
      </w:rPr>
    </w:lvl>
    <w:lvl w:ilvl="3">
      <w:start w:val="1"/>
      <w:numFmt w:val="bullet"/>
      <w:lvlText w:val="●"/>
      <w:lvlJc w:val="left"/>
      <w:pPr>
        <w:ind w:left="2554" w:hanging="360"/>
      </w:pPr>
      <w:rPr>
        <w:rFonts w:ascii="Noto Sans Symbols" w:eastAsia="Noto Sans Symbols" w:hAnsi="Noto Sans Symbols" w:cs="Noto Sans Symbols"/>
      </w:rPr>
    </w:lvl>
    <w:lvl w:ilvl="4">
      <w:start w:val="1"/>
      <w:numFmt w:val="bullet"/>
      <w:lvlText w:val="o"/>
      <w:lvlJc w:val="left"/>
      <w:pPr>
        <w:ind w:left="3274" w:hanging="360"/>
      </w:pPr>
      <w:rPr>
        <w:rFonts w:ascii="Courier New" w:eastAsia="Courier New" w:hAnsi="Courier New" w:cs="Courier New"/>
      </w:rPr>
    </w:lvl>
    <w:lvl w:ilvl="5">
      <w:start w:val="1"/>
      <w:numFmt w:val="bullet"/>
      <w:lvlText w:val="▪"/>
      <w:lvlJc w:val="left"/>
      <w:pPr>
        <w:ind w:left="3994" w:hanging="360"/>
      </w:pPr>
      <w:rPr>
        <w:rFonts w:ascii="Noto Sans Symbols" w:eastAsia="Noto Sans Symbols" w:hAnsi="Noto Sans Symbols" w:cs="Noto Sans Symbols"/>
      </w:rPr>
    </w:lvl>
    <w:lvl w:ilvl="6">
      <w:start w:val="1"/>
      <w:numFmt w:val="bullet"/>
      <w:lvlText w:val="●"/>
      <w:lvlJc w:val="left"/>
      <w:pPr>
        <w:ind w:left="4714" w:hanging="360"/>
      </w:pPr>
      <w:rPr>
        <w:rFonts w:ascii="Noto Sans Symbols" w:eastAsia="Noto Sans Symbols" w:hAnsi="Noto Sans Symbols" w:cs="Noto Sans Symbols"/>
      </w:rPr>
    </w:lvl>
    <w:lvl w:ilvl="7">
      <w:start w:val="1"/>
      <w:numFmt w:val="bullet"/>
      <w:lvlText w:val="o"/>
      <w:lvlJc w:val="left"/>
      <w:pPr>
        <w:ind w:left="5434" w:hanging="360"/>
      </w:pPr>
      <w:rPr>
        <w:rFonts w:ascii="Courier New" w:eastAsia="Courier New" w:hAnsi="Courier New" w:cs="Courier New"/>
      </w:rPr>
    </w:lvl>
    <w:lvl w:ilvl="8">
      <w:start w:val="1"/>
      <w:numFmt w:val="bullet"/>
      <w:lvlText w:val="▪"/>
      <w:lvlJc w:val="left"/>
      <w:pPr>
        <w:ind w:left="6154" w:hanging="360"/>
      </w:pPr>
      <w:rPr>
        <w:rFonts w:ascii="Noto Sans Symbols" w:eastAsia="Noto Sans Symbols" w:hAnsi="Noto Sans Symbols" w:cs="Noto Sans Symbols"/>
      </w:r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742"/>
    <w:rsid w:val="00010BDF"/>
    <w:rsid w:val="002A0714"/>
    <w:rsid w:val="005A0D25"/>
    <w:rsid w:val="009E39E6"/>
    <w:rsid w:val="00A3467A"/>
    <w:rsid w:val="00B95E42"/>
    <w:rsid w:val="00C10344"/>
    <w:rsid w:val="00C97742"/>
    <w:rsid w:val="00CE6C22"/>
    <w:rsid w:val="00DA6416"/>
    <w:rsid w:val="00E619BF"/>
    <w:rsid w:val="00EC7E43"/>
    <w:rsid w:val="00FD6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A4ACFF"/>
  <w15:docId w15:val="{EA7FD4C8-5E8F-D14B-9F2B-753BDDB4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D0D0D"/>
        <w:sz w:val="24"/>
        <w:szCs w:val="24"/>
        <w:lang w:val="en-GB" w:eastAsia="en-US"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8D9"/>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7"/>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rPr>
  </w:style>
  <w:style w:type="paragraph" w:customStyle="1" w:styleId="Numbered">
    <w:name w:val="Numbered"/>
    <w:basedOn w:val="Normal"/>
    <w:pPr>
      <w:widowControl w:val="0"/>
      <w:overflowPunct w:val="0"/>
      <w:autoSpaceDE w:val="0"/>
      <w:spacing w:line="240" w:lineRule="auto"/>
      <w:textAlignment w:val="baseline"/>
    </w:pPr>
    <w:rPr>
      <w:color w:val="auto"/>
      <w:szCs w:val="20"/>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uiPriority w:val="11"/>
    <w:qFormat/>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character" w:styleId="Emphasis">
    <w:name w:val="Emphasis"/>
    <w:qFormat/>
    <w:rsid w:val="00A63C1D"/>
    <w:rPr>
      <w:i/>
      <w:iCs/>
    </w:rPr>
  </w:style>
  <w:style w:type="paragraph" w:styleId="NormalWeb">
    <w:name w:val="Normal (Web)"/>
    <w:basedOn w:val="Normal"/>
    <w:uiPriority w:val="99"/>
    <w:unhideWhenUsed/>
    <w:rsid w:val="00D73FE7"/>
    <w:pPr>
      <w:suppressAutoHyphens w:val="0"/>
      <w:spacing w:before="100" w:beforeAutospacing="1" w:after="100" w:afterAutospacing="1" w:line="240" w:lineRule="auto"/>
    </w:pPr>
    <w:rPr>
      <w:rFonts w:ascii="Times New Roman" w:hAnsi="Times New Roman"/>
      <w:color w:val="auto"/>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styleId="TableGrid">
    <w:name w:val="Table Grid"/>
    <w:basedOn w:val="TableNormal"/>
    <w:uiPriority w:val="39"/>
    <w:rsid w:val="00E6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7870">
      <w:bodyDiv w:val="1"/>
      <w:marLeft w:val="0"/>
      <w:marRight w:val="0"/>
      <w:marTop w:val="0"/>
      <w:marBottom w:val="0"/>
      <w:divBdr>
        <w:top w:val="none" w:sz="0" w:space="0" w:color="auto"/>
        <w:left w:val="none" w:sz="0" w:space="0" w:color="auto"/>
        <w:bottom w:val="none" w:sz="0" w:space="0" w:color="auto"/>
        <w:right w:val="none" w:sz="0" w:space="0" w:color="auto"/>
      </w:divBdr>
    </w:div>
    <w:div w:id="98109708">
      <w:bodyDiv w:val="1"/>
      <w:marLeft w:val="0"/>
      <w:marRight w:val="0"/>
      <w:marTop w:val="0"/>
      <w:marBottom w:val="0"/>
      <w:divBdr>
        <w:top w:val="none" w:sz="0" w:space="0" w:color="auto"/>
        <w:left w:val="none" w:sz="0" w:space="0" w:color="auto"/>
        <w:bottom w:val="none" w:sz="0" w:space="0" w:color="auto"/>
        <w:right w:val="none" w:sz="0" w:space="0" w:color="auto"/>
      </w:divBdr>
    </w:div>
    <w:div w:id="476146138">
      <w:bodyDiv w:val="1"/>
      <w:marLeft w:val="0"/>
      <w:marRight w:val="0"/>
      <w:marTop w:val="0"/>
      <w:marBottom w:val="0"/>
      <w:divBdr>
        <w:top w:val="none" w:sz="0" w:space="0" w:color="auto"/>
        <w:left w:val="none" w:sz="0" w:space="0" w:color="auto"/>
        <w:bottom w:val="none" w:sz="0" w:space="0" w:color="auto"/>
        <w:right w:val="none" w:sz="0" w:space="0" w:color="auto"/>
      </w:divBdr>
    </w:div>
    <w:div w:id="542332546">
      <w:bodyDiv w:val="1"/>
      <w:marLeft w:val="0"/>
      <w:marRight w:val="0"/>
      <w:marTop w:val="0"/>
      <w:marBottom w:val="0"/>
      <w:divBdr>
        <w:top w:val="none" w:sz="0" w:space="0" w:color="auto"/>
        <w:left w:val="none" w:sz="0" w:space="0" w:color="auto"/>
        <w:bottom w:val="none" w:sz="0" w:space="0" w:color="auto"/>
        <w:right w:val="none" w:sz="0" w:space="0" w:color="auto"/>
      </w:divBdr>
    </w:div>
    <w:div w:id="1011563660">
      <w:bodyDiv w:val="1"/>
      <w:marLeft w:val="0"/>
      <w:marRight w:val="0"/>
      <w:marTop w:val="0"/>
      <w:marBottom w:val="0"/>
      <w:divBdr>
        <w:top w:val="none" w:sz="0" w:space="0" w:color="auto"/>
        <w:left w:val="none" w:sz="0" w:space="0" w:color="auto"/>
        <w:bottom w:val="none" w:sz="0" w:space="0" w:color="auto"/>
        <w:right w:val="none" w:sz="0" w:space="0" w:color="auto"/>
      </w:divBdr>
    </w:div>
    <w:div w:id="1100560884">
      <w:bodyDiv w:val="1"/>
      <w:marLeft w:val="0"/>
      <w:marRight w:val="0"/>
      <w:marTop w:val="0"/>
      <w:marBottom w:val="0"/>
      <w:divBdr>
        <w:top w:val="none" w:sz="0" w:space="0" w:color="auto"/>
        <w:left w:val="none" w:sz="0" w:space="0" w:color="auto"/>
        <w:bottom w:val="none" w:sz="0" w:space="0" w:color="auto"/>
        <w:right w:val="none" w:sz="0" w:space="0" w:color="auto"/>
      </w:divBdr>
    </w:div>
    <w:div w:id="1494880538">
      <w:bodyDiv w:val="1"/>
      <w:marLeft w:val="0"/>
      <w:marRight w:val="0"/>
      <w:marTop w:val="0"/>
      <w:marBottom w:val="0"/>
      <w:divBdr>
        <w:top w:val="none" w:sz="0" w:space="0" w:color="auto"/>
        <w:left w:val="none" w:sz="0" w:space="0" w:color="auto"/>
        <w:bottom w:val="none" w:sz="0" w:space="0" w:color="auto"/>
        <w:right w:val="none" w:sz="0" w:space="0" w:color="auto"/>
      </w:divBdr>
    </w:div>
    <w:div w:id="1680888342">
      <w:bodyDiv w:val="1"/>
      <w:marLeft w:val="0"/>
      <w:marRight w:val="0"/>
      <w:marTop w:val="0"/>
      <w:marBottom w:val="0"/>
      <w:divBdr>
        <w:top w:val="none" w:sz="0" w:space="0" w:color="auto"/>
        <w:left w:val="none" w:sz="0" w:space="0" w:color="auto"/>
        <w:bottom w:val="none" w:sz="0" w:space="0" w:color="auto"/>
        <w:right w:val="none" w:sz="0" w:space="0" w:color="auto"/>
      </w:divBdr>
    </w:div>
    <w:div w:id="196538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ttendance/framework-for-securing-full-attendance-actions-for-schools-and-local-author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HlGBckAFgq5kQZaQ5HUOreUuDw==">CgMxLjAyCGguZ2pkZ3hzMgloLjMwajB6bGwyCWguMWZvYjl0ZTIJaC4zem55c2g3MgloLjJldDkycDA4AHIhMTkxNEM1R1MxbXRhVEI1eHlKUTllTHA2ZzBCWmtfUFFt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Microsoft Office User</cp:lastModifiedBy>
  <cp:revision>2</cp:revision>
  <dcterms:created xsi:type="dcterms:W3CDTF">2024-01-29T14:20:00Z</dcterms:created>
  <dcterms:modified xsi:type="dcterms:W3CDTF">2024-01-29T14:20:00Z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